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A2F" w:rsidRPr="00CD1EA9" w:rsidRDefault="00F537B0" w:rsidP="00940A2F">
      <w:pPr>
        <w:numPr>
          <w:ilvl w:val="0"/>
          <w:numId w:val="1"/>
        </w:numPr>
        <w:tabs>
          <w:tab w:val="clear" w:pos="360"/>
          <w:tab w:val="num" w:pos="284"/>
        </w:tabs>
        <w:jc w:val="both"/>
        <w:rPr>
          <w:rFonts w:ascii="Arial" w:hAnsi="Arial" w:cs="Arial"/>
          <w:b/>
          <w:sz w:val="16"/>
        </w:rPr>
      </w:pPr>
      <w:bookmarkStart w:id="0" w:name="_GoBack"/>
      <w:bookmarkEnd w:id="0"/>
      <w:r w:rsidRPr="00CD1EA9">
        <w:rPr>
          <w:rFonts w:ascii="Arial" w:hAnsi="Arial" w:cs="Arial"/>
          <w:b/>
          <w:sz w:val="16"/>
        </w:rPr>
        <w:t>Verschlucken</w:t>
      </w:r>
    </w:p>
    <w:p w:rsidR="00940A2F" w:rsidRPr="00CD1EA9" w:rsidRDefault="00940A2F" w:rsidP="00DE1BE1">
      <w:pPr>
        <w:numPr>
          <w:ilvl w:val="0"/>
          <w:numId w:val="18"/>
        </w:numPr>
        <w:tabs>
          <w:tab w:val="clear" w:pos="360"/>
          <w:tab w:val="num" w:pos="284"/>
        </w:tabs>
        <w:ind w:left="284" w:hanging="284"/>
        <w:jc w:val="both"/>
        <w:rPr>
          <w:rFonts w:ascii="Arial" w:hAnsi="Arial" w:cs="Arial"/>
          <w:sz w:val="16"/>
        </w:rPr>
      </w:pPr>
      <w:r w:rsidRPr="00CD1EA9">
        <w:rPr>
          <w:rFonts w:ascii="Arial" w:hAnsi="Arial" w:cs="Arial"/>
          <w:sz w:val="16"/>
        </w:rPr>
        <w:t>Vorsichtige endoskopische Untersuchung und schnellstmögliche Magenentleerung.</w:t>
      </w:r>
    </w:p>
    <w:p w:rsidR="00940A2F" w:rsidRPr="00CD1EA9" w:rsidRDefault="00940A2F" w:rsidP="00DE1BE1">
      <w:pPr>
        <w:numPr>
          <w:ilvl w:val="0"/>
          <w:numId w:val="18"/>
        </w:numPr>
        <w:tabs>
          <w:tab w:val="clear" w:pos="360"/>
          <w:tab w:val="num" w:pos="284"/>
        </w:tabs>
        <w:ind w:left="284" w:hanging="284"/>
        <w:jc w:val="both"/>
        <w:rPr>
          <w:rFonts w:ascii="Arial" w:hAnsi="Arial" w:cs="Arial"/>
          <w:sz w:val="16"/>
        </w:rPr>
      </w:pPr>
      <w:r w:rsidRPr="00CD1EA9">
        <w:rPr>
          <w:rFonts w:ascii="Arial" w:hAnsi="Arial" w:cs="Arial"/>
          <w:sz w:val="16"/>
        </w:rPr>
        <w:t>Magenspülung mit 1%iger Calciumgluconatlösung</w:t>
      </w:r>
    </w:p>
    <w:p w:rsidR="00940A2F" w:rsidRPr="00CD1EA9" w:rsidRDefault="00940A2F" w:rsidP="00DE1BE1">
      <w:pPr>
        <w:numPr>
          <w:ilvl w:val="0"/>
          <w:numId w:val="18"/>
        </w:numPr>
        <w:tabs>
          <w:tab w:val="clear" w:pos="360"/>
          <w:tab w:val="num" w:pos="284"/>
        </w:tabs>
        <w:ind w:left="284" w:hanging="284"/>
        <w:jc w:val="both"/>
        <w:rPr>
          <w:rFonts w:ascii="Arial" w:hAnsi="Arial" w:cs="Arial"/>
          <w:sz w:val="16"/>
        </w:rPr>
      </w:pPr>
      <w:r w:rsidRPr="00CD1EA9">
        <w:rPr>
          <w:rFonts w:ascii="Arial" w:hAnsi="Arial" w:cs="Arial"/>
          <w:sz w:val="16"/>
        </w:rPr>
        <w:t>Anschließen 40 g Calciumgluconat instillieren und belassen.</w:t>
      </w:r>
    </w:p>
    <w:p w:rsidR="00940A2F" w:rsidRPr="00CD1EA9" w:rsidRDefault="00940A2F" w:rsidP="00DE1BE1">
      <w:pPr>
        <w:numPr>
          <w:ilvl w:val="0"/>
          <w:numId w:val="18"/>
        </w:numPr>
        <w:tabs>
          <w:tab w:val="clear" w:pos="360"/>
          <w:tab w:val="num" w:pos="284"/>
        </w:tabs>
        <w:spacing w:after="200"/>
        <w:ind w:left="284" w:hanging="284"/>
        <w:jc w:val="both"/>
        <w:rPr>
          <w:rFonts w:ascii="Arial" w:hAnsi="Arial" w:cs="Arial"/>
          <w:sz w:val="16"/>
        </w:rPr>
      </w:pPr>
      <w:r w:rsidRPr="00CD1EA9">
        <w:rPr>
          <w:rFonts w:ascii="Arial" w:hAnsi="Arial" w:cs="Arial"/>
          <w:sz w:val="16"/>
        </w:rPr>
        <w:t>Intensivmedizinische Beobachtung und eventuell Behandlung.</w:t>
      </w:r>
    </w:p>
    <w:p w:rsidR="00057887" w:rsidRPr="00CD1EA9" w:rsidRDefault="00057887" w:rsidP="00940A2F">
      <w:pPr>
        <w:numPr>
          <w:ilvl w:val="0"/>
          <w:numId w:val="1"/>
        </w:numPr>
        <w:tabs>
          <w:tab w:val="left" w:pos="284"/>
        </w:tabs>
        <w:jc w:val="both"/>
        <w:rPr>
          <w:rFonts w:ascii="Arial" w:hAnsi="Arial" w:cs="Arial"/>
          <w:b/>
          <w:sz w:val="16"/>
        </w:rPr>
      </w:pPr>
      <w:r w:rsidRPr="00CD1EA9">
        <w:rPr>
          <w:rFonts w:ascii="Arial" w:hAnsi="Arial" w:cs="Arial"/>
          <w:b/>
          <w:sz w:val="16"/>
        </w:rPr>
        <w:t>Augen</w:t>
      </w:r>
    </w:p>
    <w:p w:rsidR="0094132D" w:rsidRPr="00CD1EA9" w:rsidRDefault="0094132D" w:rsidP="00DE1BE1">
      <w:pPr>
        <w:numPr>
          <w:ilvl w:val="0"/>
          <w:numId w:val="18"/>
        </w:numPr>
        <w:tabs>
          <w:tab w:val="clear" w:pos="360"/>
          <w:tab w:val="num" w:pos="284"/>
        </w:tabs>
        <w:ind w:left="284" w:hanging="284"/>
        <w:jc w:val="both"/>
        <w:rPr>
          <w:rFonts w:ascii="Arial" w:hAnsi="Arial" w:cs="Arial"/>
          <w:sz w:val="16"/>
        </w:rPr>
      </w:pPr>
      <w:r w:rsidRPr="00CD1EA9">
        <w:rPr>
          <w:rFonts w:ascii="Arial" w:hAnsi="Arial" w:cs="Arial"/>
          <w:sz w:val="16"/>
        </w:rPr>
        <w:t>Verätzungen der Augen müssen sofort mit viel Wasser gespült werden.</w:t>
      </w:r>
    </w:p>
    <w:p w:rsidR="00057887" w:rsidRPr="00CD1EA9" w:rsidRDefault="0094132D" w:rsidP="00DE1BE1">
      <w:pPr>
        <w:numPr>
          <w:ilvl w:val="0"/>
          <w:numId w:val="18"/>
        </w:numPr>
        <w:tabs>
          <w:tab w:val="clear" w:pos="360"/>
          <w:tab w:val="num" w:pos="284"/>
        </w:tabs>
        <w:spacing w:after="200"/>
        <w:ind w:left="284" w:hanging="284"/>
        <w:jc w:val="both"/>
        <w:rPr>
          <w:rFonts w:ascii="Arial" w:hAnsi="Arial" w:cs="Arial"/>
          <w:sz w:val="16"/>
        </w:rPr>
      </w:pPr>
      <w:r w:rsidRPr="00CD1EA9">
        <w:rPr>
          <w:rFonts w:ascii="Arial" w:hAnsi="Arial" w:cs="Arial"/>
          <w:sz w:val="16"/>
        </w:rPr>
        <w:t>Augenärztliche Behandlung.</w:t>
      </w:r>
    </w:p>
    <w:p w:rsidR="00057887" w:rsidRPr="00CD1EA9" w:rsidRDefault="00F537B0" w:rsidP="00940A2F">
      <w:pPr>
        <w:numPr>
          <w:ilvl w:val="0"/>
          <w:numId w:val="2"/>
        </w:numPr>
        <w:tabs>
          <w:tab w:val="left" w:pos="284"/>
        </w:tabs>
        <w:jc w:val="both"/>
        <w:rPr>
          <w:rFonts w:ascii="Arial" w:hAnsi="Arial" w:cs="Arial"/>
          <w:b/>
          <w:sz w:val="16"/>
        </w:rPr>
      </w:pPr>
      <w:r w:rsidRPr="00CD1EA9">
        <w:rPr>
          <w:rFonts w:ascii="Arial" w:hAnsi="Arial" w:cs="Arial"/>
          <w:b/>
          <w:sz w:val="16"/>
        </w:rPr>
        <w:t>Haut</w:t>
      </w:r>
    </w:p>
    <w:p w:rsidR="00057887" w:rsidRPr="00CD1EA9" w:rsidRDefault="00057887" w:rsidP="00DE1BE1">
      <w:pPr>
        <w:numPr>
          <w:ilvl w:val="0"/>
          <w:numId w:val="18"/>
        </w:numPr>
        <w:tabs>
          <w:tab w:val="clear" w:pos="360"/>
          <w:tab w:val="num" w:pos="284"/>
        </w:tabs>
        <w:ind w:left="284" w:hanging="284"/>
        <w:jc w:val="both"/>
        <w:rPr>
          <w:rFonts w:ascii="Arial" w:hAnsi="Arial" w:cs="Arial"/>
          <w:sz w:val="16"/>
        </w:rPr>
      </w:pPr>
      <w:r w:rsidRPr="00CD1EA9">
        <w:rPr>
          <w:rFonts w:ascii="Arial" w:hAnsi="Arial" w:cs="Arial"/>
          <w:sz w:val="16"/>
        </w:rPr>
        <w:t>Insbesondere bei frontaler Einwirkung ist immer auch mit einer möglichen Einatmung zu rechnen und entspr</w:t>
      </w:r>
      <w:r w:rsidRPr="00CD1EA9">
        <w:rPr>
          <w:rFonts w:ascii="Arial" w:hAnsi="Arial" w:cs="Arial"/>
          <w:sz w:val="16"/>
        </w:rPr>
        <w:t>e</w:t>
      </w:r>
      <w:r w:rsidRPr="00CD1EA9">
        <w:rPr>
          <w:rFonts w:ascii="Arial" w:hAnsi="Arial" w:cs="Arial"/>
          <w:sz w:val="16"/>
        </w:rPr>
        <w:t>chend zu handeln.</w:t>
      </w:r>
    </w:p>
    <w:p w:rsidR="00057887" w:rsidRPr="00CD1EA9" w:rsidRDefault="00057887" w:rsidP="00DE1BE1">
      <w:pPr>
        <w:numPr>
          <w:ilvl w:val="0"/>
          <w:numId w:val="18"/>
        </w:numPr>
        <w:tabs>
          <w:tab w:val="clear" w:pos="360"/>
          <w:tab w:val="num" w:pos="284"/>
        </w:tabs>
        <w:ind w:left="284" w:hanging="284"/>
        <w:jc w:val="both"/>
        <w:rPr>
          <w:rFonts w:ascii="Arial" w:hAnsi="Arial" w:cs="Arial"/>
          <w:sz w:val="16"/>
        </w:rPr>
      </w:pPr>
      <w:r w:rsidRPr="00CD1EA9">
        <w:rPr>
          <w:rFonts w:ascii="Arial" w:hAnsi="Arial" w:cs="Arial"/>
          <w:sz w:val="16"/>
        </w:rPr>
        <w:t>In vielen Fällen lokaler Einwirkung geringen Ausm</w:t>
      </w:r>
      <w:r w:rsidRPr="00CD1EA9">
        <w:rPr>
          <w:rFonts w:ascii="Arial" w:hAnsi="Arial" w:cs="Arial"/>
          <w:sz w:val="16"/>
        </w:rPr>
        <w:t>a</w:t>
      </w:r>
      <w:r w:rsidRPr="00CD1EA9">
        <w:rPr>
          <w:rFonts w:ascii="Arial" w:hAnsi="Arial" w:cs="Arial"/>
          <w:sz w:val="16"/>
        </w:rPr>
        <w:t>ßes, d.</w:t>
      </w:r>
      <w:r w:rsidR="00553AEA" w:rsidRPr="00CD1EA9">
        <w:rPr>
          <w:rFonts w:ascii="Arial" w:hAnsi="Arial" w:cs="Arial"/>
          <w:sz w:val="16"/>
        </w:rPr>
        <w:t> </w:t>
      </w:r>
      <w:r w:rsidRPr="00CD1EA9">
        <w:rPr>
          <w:rFonts w:ascii="Arial" w:hAnsi="Arial" w:cs="Arial"/>
          <w:sz w:val="16"/>
        </w:rPr>
        <w:t>h. bei Vorliegen einer nur ober</w:t>
      </w:r>
      <w:r w:rsidR="008D0F71" w:rsidRPr="00CD1EA9">
        <w:rPr>
          <w:rFonts w:ascii="Arial" w:hAnsi="Arial" w:cs="Arial"/>
          <w:sz w:val="16"/>
        </w:rPr>
        <w:softHyphen/>
      </w:r>
      <w:r w:rsidRPr="00CD1EA9">
        <w:rPr>
          <w:rFonts w:ascii="Arial" w:hAnsi="Arial" w:cs="Arial"/>
          <w:sz w:val="16"/>
        </w:rPr>
        <w:t>flächlichen Reizung bzw. Rötung der Haut, genügt das Fortfü</w:t>
      </w:r>
      <w:r w:rsidRPr="00CD1EA9">
        <w:rPr>
          <w:rFonts w:ascii="Arial" w:hAnsi="Arial" w:cs="Arial"/>
          <w:sz w:val="16"/>
        </w:rPr>
        <w:t>h</w:t>
      </w:r>
      <w:r w:rsidR="00553AEA" w:rsidRPr="00CD1EA9">
        <w:rPr>
          <w:rFonts w:ascii="Arial" w:hAnsi="Arial" w:cs="Arial"/>
          <w:sz w:val="16"/>
        </w:rPr>
        <w:t>ren des</w:t>
      </w:r>
      <w:r w:rsidRPr="00CD1EA9">
        <w:rPr>
          <w:rFonts w:ascii="Arial" w:hAnsi="Arial" w:cs="Arial"/>
          <w:sz w:val="16"/>
        </w:rPr>
        <w:t xml:space="preserve"> in Abschnitt 1.4 geschilderten</w:t>
      </w:r>
      <w:r w:rsidR="00AE0E8E" w:rsidRPr="00CD1EA9">
        <w:rPr>
          <w:rFonts w:ascii="Arial" w:hAnsi="Arial" w:cs="Arial"/>
          <w:sz w:val="16"/>
        </w:rPr>
        <w:t xml:space="preserve"> Einreibens mit Calciumgluconat-G</w:t>
      </w:r>
      <w:r w:rsidRPr="00CD1EA9">
        <w:rPr>
          <w:rFonts w:ascii="Arial" w:hAnsi="Arial" w:cs="Arial"/>
          <w:sz w:val="16"/>
        </w:rPr>
        <w:t>el. Anschlie</w:t>
      </w:r>
      <w:r w:rsidR="008D0F71" w:rsidRPr="00CD1EA9">
        <w:rPr>
          <w:rFonts w:ascii="Arial" w:hAnsi="Arial" w:cs="Arial"/>
          <w:sz w:val="16"/>
        </w:rPr>
        <w:softHyphen/>
      </w:r>
      <w:r w:rsidRPr="00CD1EA9">
        <w:rPr>
          <w:rFonts w:ascii="Arial" w:hAnsi="Arial" w:cs="Arial"/>
          <w:sz w:val="16"/>
        </w:rPr>
        <w:t>ßend Auftragen eine Glucocorticoid-Salbe.</w:t>
      </w:r>
    </w:p>
    <w:p w:rsidR="00057887" w:rsidRPr="00CD1EA9" w:rsidRDefault="00057887" w:rsidP="00DE1BE1">
      <w:pPr>
        <w:numPr>
          <w:ilvl w:val="0"/>
          <w:numId w:val="18"/>
        </w:numPr>
        <w:tabs>
          <w:tab w:val="clear" w:pos="360"/>
          <w:tab w:val="num" w:pos="284"/>
        </w:tabs>
        <w:ind w:left="284" w:hanging="284"/>
        <w:jc w:val="both"/>
        <w:rPr>
          <w:rFonts w:ascii="Arial" w:hAnsi="Arial" w:cs="Arial"/>
          <w:sz w:val="16"/>
        </w:rPr>
      </w:pPr>
      <w:r w:rsidRPr="00CD1EA9">
        <w:rPr>
          <w:rFonts w:ascii="Arial" w:hAnsi="Arial" w:cs="Arial"/>
          <w:sz w:val="16"/>
        </w:rPr>
        <w:t>Bei Eindringen der Flusssäure unter den Finger</w:t>
      </w:r>
      <w:r w:rsidR="004C3DCD" w:rsidRPr="00CD1EA9">
        <w:rPr>
          <w:rFonts w:ascii="Arial" w:hAnsi="Arial" w:cs="Arial"/>
          <w:sz w:val="16"/>
        </w:rPr>
        <w:softHyphen/>
      </w:r>
      <w:r w:rsidRPr="00CD1EA9">
        <w:rPr>
          <w:rFonts w:ascii="Arial" w:hAnsi="Arial" w:cs="Arial"/>
          <w:sz w:val="16"/>
        </w:rPr>
        <w:t>nagel: Finge</w:t>
      </w:r>
      <w:r w:rsidRPr="00CD1EA9">
        <w:rPr>
          <w:rFonts w:ascii="Arial" w:hAnsi="Arial" w:cs="Arial"/>
          <w:sz w:val="16"/>
        </w:rPr>
        <w:t>r</w:t>
      </w:r>
      <w:r w:rsidRPr="00CD1EA9">
        <w:rPr>
          <w:rFonts w:ascii="Arial" w:hAnsi="Arial" w:cs="Arial"/>
          <w:sz w:val="16"/>
        </w:rPr>
        <w:t>nagelextraktion.</w:t>
      </w:r>
    </w:p>
    <w:p w:rsidR="00057887" w:rsidRPr="00CD1EA9" w:rsidRDefault="00057887" w:rsidP="00DE1BE1">
      <w:pPr>
        <w:numPr>
          <w:ilvl w:val="0"/>
          <w:numId w:val="18"/>
        </w:numPr>
        <w:tabs>
          <w:tab w:val="clear" w:pos="360"/>
          <w:tab w:val="num" w:pos="284"/>
        </w:tabs>
        <w:spacing w:after="200"/>
        <w:ind w:left="284" w:hanging="284"/>
        <w:jc w:val="both"/>
        <w:rPr>
          <w:rFonts w:ascii="Arial" w:hAnsi="Arial" w:cs="Arial"/>
          <w:sz w:val="16"/>
        </w:rPr>
      </w:pPr>
      <w:r w:rsidRPr="00CD1EA9">
        <w:rPr>
          <w:rFonts w:ascii="Arial" w:hAnsi="Arial" w:cs="Arial"/>
          <w:sz w:val="16"/>
        </w:rPr>
        <w:t>Bei Vorliegen stärkerer lokaler Einwirkungen (zwei</w:t>
      </w:r>
      <w:r w:rsidRPr="00CD1EA9">
        <w:rPr>
          <w:rFonts w:ascii="Arial" w:hAnsi="Arial" w:cs="Arial"/>
          <w:sz w:val="16"/>
        </w:rPr>
        <w:t>t</w:t>
      </w:r>
      <w:r w:rsidRPr="00CD1EA9">
        <w:rPr>
          <w:rFonts w:ascii="Arial" w:hAnsi="Arial" w:cs="Arial"/>
          <w:sz w:val="16"/>
        </w:rPr>
        <w:t>gradige oder drittgradige Verätzungen) haben sich die folgenden 3 M</w:t>
      </w:r>
      <w:r w:rsidRPr="00CD1EA9">
        <w:rPr>
          <w:rFonts w:ascii="Arial" w:hAnsi="Arial" w:cs="Arial"/>
          <w:sz w:val="16"/>
        </w:rPr>
        <w:t>e</w:t>
      </w:r>
      <w:r w:rsidRPr="00CD1EA9">
        <w:rPr>
          <w:rFonts w:ascii="Arial" w:hAnsi="Arial" w:cs="Arial"/>
          <w:sz w:val="16"/>
        </w:rPr>
        <w:t>thoden bewährt:</w:t>
      </w:r>
    </w:p>
    <w:p w:rsidR="00057887" w:rsidRPr="00CD1EA9" w:rsidRDefault="00057887">
      <w:pPr>
        <w:numPr>
          <w:ilvl w:val="0"/>
          <w:numId w:val="3"/>
        </w:numPr>
        <w:jc w:val="both"/>
        <w:rPr>
          <w:rFonts w:ascii="Arial" w:hAnsi="Arial" w:cs="Arial"/>
          <w:b/>
          <w:sz w:val="16"/>
          <w:u w:val="single"/>
        </w:rPr>
      </w:pPr>
      <w:r w:rsidRPr="00CD1EA9">
        <w:rPr>
          <w:rFonts w:ascii="Arial" w:hAnsi="Arial" w:cs="Arial"/>
          <w:b/>
          <w:sz w:val="16"/>
          <w:u w:val="single"/>
        </w:rPr>
        <w:t>Methode</w:t>
      </w:r>
    </w:p>
    <w:p w:rsidR="00057887" w:rsidRPr="00CD1EA9" w:rsidRDefault="00057887" w:rsidP="002F7392">
      <w:pPr>
        <w:spacing w:after="200"/>
        <w:jc w:val="both"/>
        <w:rPr>
          <w:rFonts w:ascii="Arial" w:hAnsi="Arial" w:cs="Arial"/>
          <w:sz w:val="16"/>
        </w:rPr>
      </w:pPr>
      <w:r w:rsidRPr="00CD1EA9">
        <w:rPr>
          <w:rFonts w:ascii="Arial" w:hAnsi="Arial" w:cs="Arial"/>
          <w:sz w:val="16"/>
        </w:rPr>
        <w:t>Bei zweit- und drittgradigen Verätzungen sollte das verätzte Hautareal mit Calciumgluconat 10%ig bis zur Schmerzfreiheit unterspritzt werden</w:t>
      </w:r>
      <w:r w:rsidR="00AE0E8E" w:rsidRPr="00CD1EA9">
        <w:rPr>
          <w:rFonts w:ascii="Arial" w:hAnsi="Arial" w:cs="Arial"/>
          <w:sz w:val="16"/>
        </w:rPr>
        <w:t xml:space="preserve"> mit Polsterbildung</w:t>
      </w:r>
      <w:r w:rsidRPr="00CD1EA9">
        <w:rPr>
          <w:rFonts w:ascii="Arial" w:hAnsi="Arial" w:cs="Arial"/>
          <w:sz w:val="16"/>
        </w:rPr>
        <w:t xml:space="preserve"> (für ein Areal von etwa 6 cm Durchmesser benötigt man 1 Ampulle Calc</w:t>
      </w:r>
      <w:r w:rsidRPr="00CD1EA9">
        <w:rPr>
          <w:rFonts w:ascii="Arial" w:hAnsi="Arial" w:cs="Arial"/>
          <w:sz w:val="16"/>
        </w:rPr>
        <w:t>i</w:t>
      </w:r>
      <w:r w:rsidRPr="00CD1EA9">
        <w:rPr>
          <w:rFonts w:ascii="Arial" w:hAnsi="Arial" w:cs="Arial"/>
          <w:sz w:val="16"/>
        </w:rPr>
        <w:t>umgluconat = 10 ml)</w:t>
      </w:r>
    </w:p>
    <w:p w:rsidR="00057887" w:rsidRPr="00CD1EA9" w:rsidRDefault="00057887">
      <w:pPr>
        <w:numPr>
          <w:ilvl w:val="0"/>
          <w:numId w:val="3"/>
        </w:numPr>
        <w:jc w:val="both"/>
        <w:rPr>
          <w:rFonts w:ascii="Arial" w:hAnsi="Arial" w:cs="Arial"/>
          <w:b/>
          <w:sz w:val="16"/>
          <w:u w:val="single"/>
        </w:rPr>
      </w:pPr>
      <w:r w:rsidRPr="00CD1EA9">
        <w:rPr>
          <w:rFonts w:ascii="Arial" w:hAnsi="Arial" w:cs="Arial"/>
          <w:b/>
          <w:sz w:val="16"/>
          <w:u w:val="single"/>
        </w:rPr>
        <w:t>Methode</w:t>
      </w:r>
    </w:p>
    <w:p w:rsidR="00057887" w:rsidRPr="00CD1EA9" w:rsidRDefault="00057887" w:rsidP="002F7392">
      <w:pPr>
        <w:spacing w:after="200"/>
        <w:jc w:val="both"/>
        <w:rPr>
          <w:rFonts w:ascii="Arial" w:hAnsi="Arial" w:cs="Arial"/>
          <w:sz w:val="16"/>
        </w:rPr>
      </w:pPr>
      <w:r w:rsidRPr="00CD1EA9">
        <w:rPr>
          <w:rFonts w:ascii="Arial" w:hAnsi="Arial" w:cs="Arial"/>
          <w:sz w:val="16"/>
        </w:rPr>
        <w:t>Bei bestehenden Hautnekrosen (Verätzungsgrad 2b und 3) und bei vitaler Bedrohung durch großflächige Verätzungen sollte die energische, primäre dermat</w:t>
      </w:r>
      <w:r w:rsidRPr="00CD1EA9">
        <w:rPr>
          <w:rFonts w:ascii="Arial" w:hAnsi="Arial" w:cs="Arial"/>
          <w:sz w:val="16"/>
        </w:rPr>
        <w:t>o</w:t>
      </w:r>
      <w:r w:rsidR="004C3DCD" w:rsidRPr="00CD1EA9">
        <w:rPr>
          <w:rFonts w:ascii="Arial" w:hAnsi="Arial" w:cs="Arial"/>
          <w:sz w:val="16"/>
        </w:rPr>
        <w:softHyphen/>
      </w:r>
      <w:r w:rsidRPr="00CD1EA9">
        <w:rPr>
          <w:rFonts w:ascii="Arial" w:hAnsi="Arial" w:cs="Arial"/>
          <w:sz w:val="16"/>
        </w:rPr>
        <w:t>chirurgische Wundrevision mit sauberer Entfernung aller schon nekrotisch und irreversibel geschädigter Hautpartien mit primärer Hauttransplantation erfo</w:t>
      </w:r>
      <w:r w:rsidRPr="00CD1EA9">
        <w:rPr>
          <w:rFonts w:ascii="Arial" w:hAnsi="Arial" w:cs="Arial"/>
          <w:sz w:val="16"/>
        </w:rPr>
        <w:t>l</w:t>
      </w:r>
      <w:r w:rsidRPr="00CD1EA9">
        <w:rPr>
          <w:rFonts w:ascii="Arial" w:hAnsi="Arial" w:cs="Arial"/>
          <w:sz w:val="16"/>
        </w:rPr>
        <w:t>gen. Als Erstbehandlung muss hier auch die Unte</w:t>
      </w:r>
      <w:r w:rsidRPr="00CD1EA9">
        <w:rPr>
          <w:rFonts w:ascii="Arial" w:hAnsi="Arial" w:cs="Arial"/>
          <w:sz w:val="16"/>
        </w:rPr>
        <w:t>r</w:t>
      </w:r>
      <w:r w:rsidRPr="00CD1EA9">
        <w:rPr>
          <w:rFonts w:ascii="Arial" w:hAnsi="Arial" w:cs="Arial"/>
          <w:sz w:val="16"/>
        </w:rPr>
        <w:t>spritzung (1. Methode) durchgeführt werden. Bei ausgedehnten Verätzungen muss Calcium und M</w:t>
      </w:r>
      <w:r w:rsidRPr="00CD1EA9">
        <w:rPr>
          <w:rFonts w:ascii="Arial" w:hAnsi="Arial" w:cs="Arial"/>
          <w:sz w:val="16"/>
        </w:rPr>
        <w:t>a</w:t>
      </w:r>
      <w:r w:rsidRPr="00CD1EA9">
        <w:rPr>
          <w:rFonts w:ascii="Arial" w:hAnsi="Arial" w:cs="Arial"/>
          <w:sz w:val="16"/>
        </w:rPr>
        <w:t>gnesium substi</w:t>
      </w:r>
      <w:r w:rsidR="008D0F71" w:rsidRPr="00CD1EA9">
        <w:rPr>
          <w:rFonts w:ascii="Arial" w:hAnsi="Arial" w:cs="Arial"/>
          <w:sz w:val="16"/>
        </w:rPr>
        <w:softHyphen/>
      </w:r>
      <w:r w:rsidRPr="00CD1EA9">
        <w:rPr>
          <w:rFonts w:ascii="Arial" w:hAnsi="Arial" w:cs="Arial"/>
          <w:sz w:val="16"/>
        </w:rPr>
        <w:t xml:space="preserve">tuiert werden. </w:t>
      </w:r>
      <w:r w:rsidR="00AE0E8E" w:rsidRPr="00CD1EA9">
        <w:rPr>
          <w:rFonts w:ascii="Arial" w:hAnsi="Arial" w:cs="Arial"/>
          <w:sz w:val="16"/>
        </w:rPr>
        <w:t>Ab einer etwa handflächengroßen dritt</w:t>
      </w:r>
      <w:r w:rsidR="008D0F71" w:rsidRPr="00CD1EA9">
        <w:rPr>
          <w:rFonts w:ascii="Arial" w:hAnsi="Arial" w:cs="Arial"/>
          <w:sz w:val="16"/>
        </w:rPr>
        <w:softHyphen/>
      </w:r>
      <w:r w:rsidR="00AE0E8E" w:rsidRPr="00CD1EA9">
        <w:rPr>
          <w:rFonts w:ascii="Arial" w:hAnsi="Arial" w:cs="Arial"/>
          <w:sz w:val="16"/>
        </w:rPr>
        <w:t xml:space="preserve">gradigen Verätzung empfiehlt sich die Gabe von Calcium und Magnesium (z. B. als Calciumchlorid und Magnesiumchlorid in entsprechenden Elektrolyt-Infusionslösungen) unter Kontrolle des Serum-Calcium- und Magnesium-Spiegels sowie EKG-Überwachung. </w:t>
      </w:r>
      <w:r w:rsidR="00AE0E8E" w:rsidRPr="00CD1EA9">
        <w:rPr>
          <w:rFonts w:ascii="Arial" w:hAnsi="Arial" w:cs="Arial"/>
          <w:sz w:val="16"/>
        </w:rPr>
        <w:lastRenderedPageBreak/>
        <w:t>Diese vital gefährdeten Patienten sind intensiv</w:t>
      </w:r>
      <w:r w:rsidR="004C3DCD" w:rsidRPr="00CD1EA9">
        <w:rPr>
          <w:rFonts w:ascii="Arial" w:hAnsi="Arial" w:cs="Arial"/>
          <w:sz w:val="16"/>
        </w:rPr>
        <w:softHyphen/>
      </w:r>
      <w:r w:rsidR="00AE0E8E" w:rsidRPr="00CD1EA9">
        <w:rPr>
          <w:rFonts w:ascii="Arial" w:hAnsi="Arial" w:cs="Arial"/>
          <w:sz w:val="16"/>
        </w:rPr>
        <w:t>medizinisch zu überwachen.</w:t>
      </w:r>
    </w:p>
    <w:p w:rsidR="00057887" w:rsidRPr="00CD1EA9" w:rsidRDefault="00057887">
      <w:pPr>
        <w:numPr>
          <w:ilvl w:val="0"/>
          <w:numId w:val="4"/>
        </w:numPr>
        <w:jc w:val="both"/>
        <w:rPr>
          <w:rFonts w:ascii="Arial" w:hAnsi="Arial" w:cs="Arial"/>
          <w:b/>
          <w:sz w:val="16"/>
          <w:u w:val="single"/>
        </w:rPr>
      </w:pPr>
      <w:r w:rsidRPr="00CD1EA9">
        <w:rPr>
          <w:rFonts w:ascii="Arial" w:hAnsi="Arial" w:cs="Arial"/>
          <w:b/>
          <w:sz w:val="16"/>
          <w:u w:val="single"/>
        </w:rPr>
        <w:t>Methode</w:t>
      </w:r>
    </w:p>
    <w:p w:rsidR="00057887" w:rsidRPr="00CD1EA9" w:rsidRDefault="00057887" w:rsidP="00940A2F">
      <w:pPr>
        <w:jc w:val="both"/>
        <w:rPr>
          <w:rFonts w:ascii="Arial" w:hAnsi="Arial" w:cs="Arial"/>
          <w:sz w:val="16"/>
        </w:rPr>
      </w:pPr>
      <w:r w:rsidRPr="00CD1EA9">
        <w:rPr>
          <w:rFonts w:ascii="Arial" w:hAnsi="Arial" w:cs="Arial"/>
          <w:sz w:val="16"/>
        </w:rPr>
        <w:t>Bei vorliegen von zweit- und drittgradigen Verätzungen im Hand- und Fußbereich: intraarterielle Calciumgluconatgabe in die zentral der Läsion gelegene Arterie.</w:t>
      </w:r>
    </w:p>
    <w:p w:rsidR="00057887" w:rsidRPr="00CD1EA9" w:rsidRDefault="00057887" w:rsidP="00940A2F">
      <w:pPr>
        <w:jc w:val="both"/>
        <w:rPr>
          <w:rFonts w:ascii="Arial" w:hAnsi="Arial" w:cs="Arial"/>
          <w:b/>
          <w:sz w:val="16"/>
        </w:rPr>
      </w:pPr>
      <w:r w:rsidRPr="00CD1EA9">
        <w:rPr>
          <w:rFonts w:ascii="Arial" w:hAnsi="Arial" w:cs="Arial"/>
          <w:b/>
          <w:sz w:val="16"/>
        </w:rPr>
        <w:t>Vorgehen:</w:t>
      </w:r>
    </w:p>
    <w:p w:rsidR="00057887" w:rsidRPr="00CD1EA9" w:rsidRDefault="00057887" w:rsidP="002F7392">
      <w:pPr>
        <w:spacing w:after="400"/>
        <w:jc w:val="both"/>
        <w:rPr>
          <w:rFonts w:ascii="Arial" w:hAnsi="Arial" w:cs="Arial"/>
          <w:sz w:val="16"/>
        </w:rPr>
      </w:pPr>
      <w:r w:rsidRPr="00CD1EA9">
        <w:rPr>
          <w:rFonts w:ascii="Arial" w:hAnsi="Arial" w:cs="Arial"/>
          <w:sz w:val="16"/>
        </w:rPr>
        <w:t>Punktion der zentral gelegenen Arterie, Einbringen eines arter</w:t>
      </w:r>
      <w:r w:rsidRPr="00CD1EA9">
        <w:rPr>
          <w:rFonts w:ascii="Arial" w:hAnsi="Arial" w:cs="Arial"/>
          <w:sz w:val="16"/>
        </w:rPr>
        <w:t>i</w:t>
      </w:r>
      <w:r w:rsidRPr="00CD1EA9">
        <w:rPr>
          <w:rFonts w:ascii="Arial" w:hAnsi="Arial" w:cs="Arial"/>
          <w:sz w:val="16"/>
        </w:rPr>
        <w:t>ellen Katheters, intraart</w:t>
      </w:r>
      <w:r w:rsidR="00AE0E8E" w:rsidRPr="00CD1EA9">
        <w:rPr>
          <w:rFonts w:ascii="Arial" w:hAnsi="Arial" w:cs="Arial"/>
          <w:sz w:val="16"/>
        </w:rPr>
        <w:t>erielle Perfusion von 2</w:t>
      </w:r>
      <w:r w:rsidRPr="00CD1EA9">
        <w:rPr>
          <w:rFonts w:ascii="Arial" w:hAnsi="Arial" w:cs="Arial"/>
          <w:sz w:val="16"/>
        </w:rPr>
        <w:t>0 ml Calciumgl</w:t>
      </w:r>
      <w:r w:rsidRPr="00CD1EA9">
        <w:rPr>
          <w:rFonts w:ascii="Arial" w:hAnsi="Arial" w:cs="Arial"/>
          <w:sz w:val="16"/>
        </w:rPr>
        <w:t>u</w:t>
      </w:r>
      <w:r w:rsidR="00AE0E8E" w:rsidRPr="00CD1EA9">
        <w:rPr>
          <w:rFonts w:ascii="Arial" w:hAnsi="Arial" w:cs="Arial"/>
          <w:sz w:val="16"/>
        </w:rPr>
        <w:t>conat 10%ig und 3</w:t>
      </w:r>
      <w:r w:rsidRPr="00CD1EA9">
        <w:rPr>
          <w:rFonts w:ascii="Arial" w:hAnsi="Arial" w:cs="Arial"/>
          <w:sz w:val="16"/>
        </w:rPr>
        <w:t>0 ml NaCl 0,9% über 4 Stunden, Thromb</w:t>
      </w:r>
      <w:r w:rsidRPr="00CD1EA9">
        <w:rPr>
          <w:rFonts w:ascii="Arial" w:hAnsi="Arial" w:cs="Arial"/>
          <w:sz w:val="16"/>
        </w:rPr>
        <w:t>o</w:t>
      </w:r>
      <w:r w:rsidR="00AE0E8E" w:rsidRPr="00CD1EA9">
        <w:rPr>
          <w:rFonts w:ascii="Arial" w:hAnsi="Arial" w:cs="Arial"/>
          <w:sz w:val="16"/>
        </w:rPr>
        <w:t>seprophylaxe</w:t>
      </w:r>
      <w:r w:rsidRPr="00CD1EA9">
        <w:rPr>
          <w:rFonts w:ascii="Arial" w:hAnsi="Arial" w:cs="Arial"/>
          <w:sz w:val="16"/>
        </w:rPr>
        <w:t>. Beim Auftreten von</w:t>
      </w:r>
      <w:r w:rsidR="00AE0E8E" w:rsidRPr="00CD1EA9">
        <w:rPr>
          <w:rFonts w:ascii="Arial" w:hAnsi="Arial" w:cs="Arial"/>
          <w:sz w:val="16"/>
        </w:rPr>
        <w:t xml:space="preserve"> erneuten Schmerzen kann eine zweite</w:t>
      </w:r>
      <w:r w:rsidRPr="00CD1EA9">
        <w:rPr>
          <w:rFonts w:ascii="Arial" w:hAnsi="Arial" w:cs="Arial"/>
          <w:sz w:val="16"/>
        </w:rPr>
        <w:t xml:space="preserve"> Injektions</w:t>
      </w:r>
      <w:r w:rsidR="008D0F71" w:rsidRPr="00CD1EA9">
        <w:rPr>
          <w:rFonts w:ascii="Arial" w:hAnsi="Arial" w:cs="Arial"/>
          <w:sz w:val="16"/>
        </w:rPr>
        <w:softHyphen/>
      </w:r>
      <w:r w:rsidRPr="00CD1EA9">
        <w:rPr>
          <w:rFonts w:ascii="Arial" w:hAnsi="Arial" w:cs="Arial"/>
          <w:sz w:val="16"/>
        </w:rPr>
        <w:t>behandlung notwendig we</w:t>
      </w:r>
      <w:r w:rsidRPr="00CD1EA9">
        <w:rPr>
          <w:rFonts w:ascii="Arial" w:hAnsi="Arial" w:cs="Arial"/>
          <w:sz w:val="16"/>
        </w:rPr>
        <w:t>r</w:t>
      </w:r>
      <w:r w:rsidRPr="00CD1EA9">
        <w:rPr>
          <w:rFonts w:ascii="Arial" w:hAnsi="Arial" w:cs="Arial"/>
          <w:sz w:val="16"/>
        </w:rPr>
        <w:t>den. Die intraarterielle Calciumgluconat</w:t>
      </w:r>
      <w:r w:rsidR="008D0F71" w:rsidRPr="00CD1EA9">
        <w:rPr>
          <w:rFonts w:ascii="Arial" w:hAnsi="Arial" w:cs="Arial"/>
          <w:sz w:val="16"/>
        </w:rPr>
        <w:softHyphen/>
      </w:r>
      <w:r w:rsidRPr="00CD1EA9">
        <w:rPr>
          <w:rFonts w:ascii="Arial" w:hAnsi="Arial" w:cs="Arial"/>
          <w:sz w:val="16"/>
        </w:rPr>
        <w:t>perfusion ist nur nach kritischer Indikationsstellung vorzunehmen. Sie sollte au</w:t>
      </w:r>
      <w:r w:rsidRPr="00CD1EA9">
        <w:rPr>
          <w:rFonts w:ascii="Arial" w:hAnsi="Arial" w:cs="Arial"/>
          <w:sz w:val="16"/>
        </w:rPr>
        <w:t>s</w:t>
      </w:r>
      <w:r w:rsidRPr="00CD1EA9">
        <w:rPr>
          <w:rFonts w:ascii="Arial" w:hAnsi="Arial" w:cs="Arial"/>
          <w:sz w:val="16"/>
        </w:rPr>
        <w:t>schließlich in Kliniken von Ärzten mit Erfahrungen in intra</w:t>
      </w:r>
      <w:r w:rsidR="008D0F71" w:rsidRPr="00CD1EA9">
        <w:rPr>
          <w:rFonts w:ascii="Arial" w:hAnsi="Arial" w:cs="Arial"/>
          <w:sz w:val="16"/>
        </w:rPr>
        <w:softHyphen/>
      </w:r>
      <w:r w:rsidRPr="00CD1EA9">
        <w:rPr>
          <w:rFonts w:ascii="Arial" w:hAnsi="Arial" w:cs="Arial"/>
          <w:sz w:val="16"/>
        </w:rPr>
        <w:t>arterieller Injektionstechnik durchgeführt we</w:t>
      </w:r>
      <w:r w:rsidRPr="00CD1EA9">
        <w:rPr>
          <w:rFonts w:ascii="Arial" w:hAnsi="Arial" w:cs="Arial"/>
          <w:sz w:val="16"/>
        </w:rPr>
        <w:t>r</w:t>
      </w:r>
      <w:r w:rsidRPr="00CD1EA9">
        <w:rPr>
          <w:rFonts w:ascii="Arial" w:hAnsi="Arial" w:cs="Arial"/>
          <w:sz w:val="16"/>
        </w:rPr>
        <w:t>den.</w:t>
      </w:r>
    </w:p>
    <w:p w:rsidR="00057887" w:rsidRPr="00CD1EA9" w:rsidRDefault="002F7392" w:rsidP="007C1225">
      <w:pPr>
        <w:tabs>
          <w:tab w:val="right" w:leader="hyphen" w:pos="4962"/>
        </w:tabs>
        <w:spacing w:after="800"/>
        <w:jc w:val="both"/>
        <w:rPr>
          <w:rFonts w:ascii="Arial" w:hAnsi="Arial" w:cs="Arial"/>
          <w:sz w:val="16"/>
        </w:rPr>
      </w:pPr>
      <w:r w:rsidRPr="00CD1EA9">
        <w:rPr>
          <w:rFonts w:ascii="Arial" w:hAnsi="Arial" w:cs="Arial"/>
          <w:sz w:val="16"/>
        </w:rPr>
        <w:tab/>
      </w:r>
    </w:p>
    <w:p w:rsidR="00057887" w:rsidRPr="00CD1EA9" w:rsidRDefault="00197DCA" w:rsidP="002F7392">
      <w:pPr>
        <w:spacing w:after="200"/>
        <w:ind w:left="119"/>
        <w:rPr>
          <w:rFonts w:ascii="Arial" w:hAnsi="Arial" w:cs="Arial"/>
          <w:sz w:val="16"/>
        </w:rPr>
      </w:pPr>
      <w:r w:rsidRPr="00CD1EA9">
        <w:rPr>
          <w:rFonts w:ascii="Arial" w:hAnsi="Arial" w:cs="Arial"/>
          <w:sz w:val="16"/>
        </w:rPr>
        <w:t>Der Inhaber des Passes hat an der allgemeinen Unterweisung zum Umgang mit Flusssäure teilgenommen. Diese ersetzt nicht die regelmäßige Arbeitsplatzbezogene Unterweisung.</w:t>
      </w:r>
    </w:p>
    <w:tbl>
      <w:tblPr>
        <w:tblW w:w="4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560"/>
      </w:tblGrid>
      <w:tr w:rsidR="00780472" w:rsidRPr="00CD1EA9">
        <w:tc>
          <w:tcPr>
            <w:tcW w:w="3260" w:type="dxa"/>
            <w:tcBorders>
              <w:top w:val="nil"/>
              <w:left w:val="nil"/>
              <w:bottom w:val="nil"/>
              <w:right w:val="nil"/>
            </w:tcBorders>
          </w:tcPr>
          <w:p w:rsidR="00780472" w:rsidRPr="00CD1EA9" w:rsidRDefault="00780472" w:rsidP="00D85F7B">
            <w:pPr>
              <w:spacing w:before="200"/>
              <w:rPr>
                <w:rFonts w:ascii="Arial" w:hAnsi="Arial" w:cs="Arial"/>
                <w:sz w:val="16"/>
                <w:szCs w:val="16"/>
              </w:rPr>
            </w:pPr>
            <w:r w:rsidRPr="00CD1EA9">
              <w:rPr>
                <w:rFonts w:ascii="Arial" w:hAnsi="Arial" w:cs="Arial"/>
                <w:sz w:val="16"/>
                <w:szCs w:val="16"/>
              </w:rPr>
              <w:t>Datum</w:t>
            </w:r>
          </w:p>
        </w:tc>
        <w:tc>
          <w:tcPr>
            <w:tcW w:w="1560" w:type="dxa"/>
            <w:tcBorders>
              <w:top w:val="nil"/>
              <w:left w:val="nil"/>
              <w:bottom w:val="nil"/>
              <w:right w:val="nil"/>
            </w:tcBorders>
          </w:tcPr>
          <w:p w:rsidR="00780472" w:rsidRPr="00CD1EA9" w:rsidRDefault="00780472" w:rsidP="00D85F7B">
            <w:pPr>
              <w:spacing w:before="200"/>
              <w:rPr>
                <w:rFonts w:ascii="Arial" w:hAnsi="Arial" w:cs="Arial"/>
                <w:sz w:val="16"/>
                <w:szCs w:val="16"/>
              </w:rPr>
            </w:pPr>
            <w:r w:rsidRPr="00CD1EA9">
              <w:rPr>
                <w:rFonts w:ascii="Arial" w:hAnsi="Arial" w:cs="Arial"/>
                <w:sz w:val="16"/>
                <w:szCs w:val="16"/>
              </w:rPr>
              <w:t>Unterschrift</w:t>
            </w:r>
          </w:p>
        </w:tc>
      </w:tr>
      <w:tr w:rsidR="00780472" w:rsidRPr="00CD1EA9">
        <w:tc>
          <w:tcPr>
            <w:tcW w:w="4820" w:type="dxa"/>
            <w:gridSpan w:val="2"/>
            <w:tcBorders>
              <w:top w:val="nil"/>
              <w:left w:val="nil"/>
              <w:bottom w:val="dotted" w:sz="4" w:space="0" w:color="auto"/>
              <w:right w:val="nil"/>
            </w:tcBorders>
          </w:tcPr>
          <w:p w:rsidR="00780472" w:rsidRPr="00CD1EA9" w:rsidRDefault="00780472" w:rsidP="00D85F7B">
            <w:pPr>
              <w:spacing w:before="200"/>
              <w:rPr>
                <w:rFonts w:ascii="Arial" w:hAnsi="Arial" w:cs="Arial"/>
                <w:sz w:val="16"/>
                <w:szCs w:val="16"/>
              </w:rPr>
            </w:pPr>
          </w:p>
        </w:tc>
      </w:tr>
      <w:tr w:rsidR="00780472" w:rsidRPr="00CD1EA9">
        <w:tc>
          <w:tcPr>
            <w:tcW w:w="4820" w:type="dxa"/>
            <w:gridSpan w:val="2"/>
            <w:tcBorders>
              <w:top w:val="dotted" w:sz="4" w:space="0" w:color="auto"/>
              <w:left w:val="nil"/>
              <w:bottom w:val="dotted" w:sz="4" w:space="0" w:color="auto"/>
              <w:right w:val="nil"/>
            </w:tcBorders>
          </w:tcPr>
          <w:p w:rsidR="00780472" w:rsidRPr="00CD1EA9" w:rsidRDefault="00780472" w:rsidP="00D85F7B">
            <w:pPr>
              <w:spacing w:before="200"/>
              <w:rPr>
                <w:rFonts w:ascii="Arial" w:hAnsi="Arial" w:cs="Arial"/>
                <w:sz w:val="16"/>
                <w:szCs w:val="16"/>
              </w:rPr>
            </w:pPr>
          </w:p>
        </w:tc>
      </w:tr>
      <w:tr w:rsidR="00780472" w:rsidRPr="00CD1EA9">
        <w:tc>
          <w:tcPr>
            <w:tcW w:w="4820" w:type="dxa"/>
            <w:gridSpan w:val="2"/>
            <w:tcBorders>
              <w:top w:val="dotted" w:sz="4" w:space="0" w:color="auto"/>
              <w:left w:val="nil"/>
              <w:bottom w:val="dotted" w:sz="4" w:space="0" w:color="auto"/>
              <w:right w:val="nil"/>
            </w:tcBorders>
          </w:tcPr>
          <w:p w:rsidR="00780472" w:rsidRPr="00CD1EA9" w:rsidRDefault="00780472" w:rsidP="00D85F7B">
            <w:pPr>
              <w:spacing w:before="200"/>
              <w:rPr>
                <w:rFonts w:ascii="Arial" w:hAnsi="Arial" w:cs="Arial"/>
                <w:sz w:val="16"/>
                <w:szCs w:val="16"/>
              </w:rPr>
            </w:pPr>
          </w:p>
        </w:tc>
      </w:tr>
      <w:tr w:rsidR="00780472" w:rsidRPr="00CD1EA9">
        <w:tc>
          <w:tcPr>
            <w:tcW w:w="4820" w:type="dxa"/>
            <w:gridSpan w:val="2"/>
            <w:tcBorders>
              <w:top w:val="dotted" w:sz="4" w:space="0" w:color="auto"/>
              <w:left w:val="nil"/>
              <w:bottom w:val="dotted" w:sz="4" w:space="0" w:color="auto"/>
              <w:right w:val="nil"/>
            </w:tcBorders>
          </w:tcPr>
          <w:p w:rsidR="00780472" w:rsidRPr="00CD1EA9" w:rsidRDefault="00780472" w:rsidP="00D85F7B">
            <w:pPr>
              <w:spacing w:before="200"/>
              <w:rPr>
                <w:rFonts w:ascii="Arial" w:hAnsi="Arial" w:cs="Arial"/>
                <w:sz w:val="16"/>
                <w:szCs w:val="16"/>
              </w:rPr>
            </w:pPr>
          </w:p>
        </w:tc>
      </w:tr>
      <w:tr w:rsidR="00780472" w:rsidRPr="00CD1EA9">
        <w:tc>
          <w:tcPr>
            <w:tcW w:w="4820" w:type="dxa"/>
            <w:gridSpan w:val="2"/>
            <w:tcBorders>
              <w:top w:val="dotted" w:sz="4" w:space="0" w:color="auto"/>
              <w:left w:val="nil"/>
              <w:bottom w:val="dotted" w:sz="4" w:space="0" w:color="auto"/>
              <w:right w:val="nil"/>
            </w:tcBorders>
          </w:tcPr>
          <w:p w:rsidR="00780472" w:rsidRPr="00CD1EA9" w:rsidRDefault="00780472" w:rsidP="00D85F7B">
            <w:pPr>
              <w:spacing w:before="200"/>
              <w:rPr>
                <w:rFonts w:ascii="Arial" w:hAnsi="Arial" w:cs="Arial"/>
                <w:sz w:val="16"/>
                <w:szCs w:val="16"/>
              </w:rPr>
            </w:pPr>
          </w:p>
        </w:tc>
      </w:tr>
      <w:tr w:rsidR="00780472" w:rsidRPr="00CD1EA9">
        <w:tc>
          <w:tcPr>
            <w:tcW w:w="4820" w:type="dxa"/>
            <w:gridSpan w:val="2"/>
            <w:tcBorders>
              <w:top w:val="dotted" w:sz="4" w:space="0" w:color="auto"/>
              <w:left w:val="nil"/>
              <w:bottom w:val="dotted" w:sz="4" w:space="0" w:color="auto"/>
              <w:right w:val="nil"/>
            </w:tcBorders>
          </w:tcPr>
          <w:p w:rsidR="00780472" w:rsidRPr="00CD1EA9" w:rsidRDefault="00780472" w:rsidP="00D85F7B">
            <w:pPr>
              <w:spacing w:before="200"/>
              <w:rPr>
                <w:rFonts w:ascii="Arial" w:hAnsi="Arial" w:cs="Arial"/>
                <w:sz w:val="16"/>
                <w:szCs w:val="16"/>
              </w:rPr>
            </w:pPr>
          </w:p>
        </w:tc>
      </w:tr>
      <w:tr w:rsidR="00780472" w:rsidRPr="00CD1EA9">
        <w:tc>
          <w:tcPr>
            <w:tcW w:w="4820" w:type="dxa"/>
            <w:gridSpan w:val="2"/>
            <w:tcBorders>
              <w:top w:val="dotted" w:sz="4" w:space="0" w:color="auto"/>
              <w:left w:val="nil"/>
              <w:bottom w:val="dotted" w:sz="4" w:space="0" w:color="auto"/>
              <w:right w:val="nil"/>
            </w:tcBorders>
          </w:tcPr>
          <w:p w:rsidR="00780472" w:rsidRPr="00CD1EA9" w:rsidRDefault="00780472" w:rsidP="00D85F7B">
            <w:pPr>
              <w:spacing w:before="200"/>
              <w:rPr>
                <w:rFonts w:ascii="Arial" w:hAnsi="Arial" w:cs="Arial"/>
                <w:sz w:val="16"/>
                <w:szCs w:val="16"/>
              </w:rPr>
            </w:pPr>
          </w:p>
        </w:tc>
      </w:tr>
      <w:tr w:rsidR="00780472" w:rsidRPr="00CD1EA9">
        <w:tc>
          <w:tcPr>
            <w:tcW w:w="4820" w:type="dxa"/>
            <w:gridSpan w:val="2"/>
            <w:tcBorders>
              <w:top w:val="dotted" w:sz="4" w:space="0" w:color="auto"/>
              <w:left w:val="nil"/>
              <w:bottom w:val="dotted" w:sz="4" w:space="0" w:color="auto"/>
              <w:right w:val="nil"/>
            </w:tcBorders>
          </w:tcPr>
          <w:p w:rsidR="00780472" w:rsidRPr="00CD1EA9" w:rsidRDefault="00780472" w:rsidP="00D85F7B">
            <w:pPr>
              <w:spacing w:before="200"/>
              <w:rPr>
                <w:rFonts w:ascii="Arial" w:hAnsi="Arial" w:cs="Arial"/>
                <w:sz w:val="16"/>
                <w:szCs w:val="16"/>
              </w:rPr>
            </w:pPr>
          </w:p>
        </w:tc>
      </w:tr>
      <w:tr w:rsidR="00780472" w:rsidRPr="00CD1EA9">
        <w:tc>
          <w:tcPr>
            <w:tcW w:w="4820" w:type="dxa"/>
            <w:gridSpan w:val="2"/>
            <w:tcBorders>
              <w:top w:val="dotted" w:sz="4" w:space="0" w:color="auto"/>
              <w:left w:val="nil"/>
              <w:bottom w:val="dotted" w:sz="4" w:space="0" w:color="auto"/>
              <w:right w:val="nil"/>
            </w:tcBorders>
          </w:tcPr>
          <w:p w:rsidR="00285747" w:rsidRPr="00CD1EA9" w:rsidRDefault="00285747" w:rsidP="00D85F7B">
            <w:pPr>
              <w:spacing w:before="200"/>
              <w:rPr>
                <w:rFonts w:ascii="Arial" w:hAnsi="Arial" w:cs="Arial"/>
                <w:sz w:val="16"/>
                <w:szCs w:val="16"/>
              </w:rPr>
            </w:pPr>
          </w:p>
        </w:tc>
      </w:tr>
      <w:tr w:rsidR="00285747" w:rsidRPr="00CD1EA9">
        <w:tc>
          <w:tcPr>
            <w:tcW w:w="4820" w:type="dxa"/>
            <w:gridSpan w:val="2"/>
            <w:tcBorders>
              <w:top w:val="dotted" w:sz="4" w:space="0" w:color="auto"/>
              <w:left w:val="nil"/>
              <w:bottom w:val="dotted" w:sz="4" w:space="0" w:color="auto"/>
              <w:right w:val="nil"/>
            </w:tcBorders>
          </w:tcPr>
          <w:p w:rsidR="00285747" w:rsidRPr="00CD1EA9" w:rsidRDefault="00285747" w:rsidP="00D85F7B">
            <w:pPr>
              <w:spacing w:before="200"/>
              <w:rPr>
                <w:rFonts w:ascii="Arial" w:hAnsi="Arial" w:cs="Arial"/>
                <w:sz w:val="16"/>
                <w:szCs w:val="16"/>
              </w:rPr>
            </w:pPr>
          </w:p>
        </w:tc>
      </w:tr>
    </w:tbl>
    <w:p w:rsidR="00057887" w:rsidRPr="00CD1EA9" w:rsidRDefault="00057887" w:rsidP="00780472">
      <w:pPr>
        <w:rPr>
          <w:rFonts w:ascii="Arial" w:hAnsi="Arial" w:cs="Arial"/>
          <w:b/>
          <w:sz w:val="16"/>
          <w:szCs w:val="16"/>
        </w:rPr>
      </w:pPr>
    </w:p>
    <w:p w:rsidR="003729FE" w:rsidRPr="00CD1EA9" w:rsidRDefault="00450CE9" w:rsidP="00BC7AA7">
      <w:pPr>
        <w:spacing w:after="720"/>
        <w:jc w:val="center"/>
        <w:rPr>
          <w:rFonts w:ascii="Arial" w:hAnsi="Arial" w:cs="Arial"/>
          <w:b/>
        </w:rPr>
      </w:pPr>
      <w:r>
        <w:rPr>
          <w:rFonts w:ascii="Arial" w:hAnsi="Arial" w:cs="Arial"/>
          <w:b/>
          <w:noProof/>
        </w:rPr>
        <mc:AlternateContent>
          <mc:Choice Requires="wps">
            <w:drawing>
              <wp:anchor distT="0" distB="0" distL="114300" distR="114300" simplePos="0" relativeHeight="251657728" behindDoc="0" locked="0" layoutInCell="1" allowOverlap="1">
                <wp:simplePos x="0" y="0"/>
                <wp:positionH relativeFrom="column">
                  <wp:posOffset>3714115</wp:posOffset>
                </wp:positionH>
                <wp:positionV relativeFrom="paragraph">
                  <wp:posOffset>-5598795</wp:posOffset>
                </wp:positionV>
                <wp:extent cx="2771775" cy="536956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369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92.45pt;margin-top:-440.85pt;width:218.25pt;height:4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" filled="f"/>
            </w:pict>
          </mc:Fallback>
        </mc:AlternateContent>
      </w:r>
      <w:r w:rsidR="008D0F71" w:rsidRPr="00CD1EA9">
        <w:rPr>
          <w:rFonts w:ascii="Arial" w:hAnsi="Arial" w:cs="Arial"/>
          <w:b/>
        </w:rPr>
        <w:br w:type="column"/>
      </w:r>
      <w:r w:rsidR="00057887" w:rsidRPr="00CD1EA9">
        <w:rPr>
          <w:rFonts w:ascii="Arial" w:hAnsi="Arial" w:cs="Arial"/>
          <w:b/>
        </w:rPr>
        <w:lastRenderedPageBreak/>
        <w:t>FLUSSSÄUREPASS</w:t>
      </w:r>
    </w:p>
    <w:tbl>
      <w:tblPr>
        <w:tblW w:w="3969"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68"/>
        <w:gridCol w:w="142"/>
        <w:gridCol w:w="432"/>
        <w:gridCol w:w="136"/>
        <w:gridCol w:w="582"/>
        <w:gridCol w:w="550"/>
        <w:gridCol w:w="676"/>
        <w:gridCol w:w="597"/>
      </w:tblGrid>
      <w:tr w:rsidR="00780472" w:rsidRPr="00CD1EA9">
        <w:tc>
          <w:tcPr>
            <w:tcW w:w="3969" w:type="dxa"/>
            <w:gridSpan w:val="9"/>
            <w:tcBorders>
              <w:top w:val="nil"/>
              <w:left w:val="nil"/>
              <w:bottom w:val="nil"/>
              <w:right w:val="nil"/>
            </w:tcBorders>
          </w:tcPr>
          <w:p w:rsidR="00780472" w:rsidRPr="00CD1EA9" w:rsidRDefault="00CE37B9" w:rsidP="00D85F7B">
            <w:pPr>
              <w:ind w:right="34"/>
              <w:jc w:val="center"/>
              <w:rPr>
                <w:rFonts w:ascii="Arial" w:hAnsi="Arial" w:cs="Arial"/>
                <w:sz w:val="20"/>
              </w:rPr>
            </w:pPr>
            <w:r w:rsidRPr="00CD1EA9">
              <w:rPr>
                <w:rFonts w:ascii="Arial" w:hAnsi="Arial" w:cs="Arial"/>
                <w:sz w:val="20"/>
              </w:rPr>
              <w:t>Der Inhaber dieses Passes ist bei/an</w:t>
            </w:r>
          </w:p>
        </w:tc>
      </w:tr>
      <w:tr w:rsidR="001B378E" w:rsidRPr="00CD1EA9">
        <w:tc>
          <w:tcPr>
            <w:tcW w:w="850" w:type="dxa"/>
            <w:gridSpan w:val="2"/>
            <w:tcBorders>
              <w:top w:val="nil"/>
              <w:left w:val="nil"/>
              <w:bottom w:val="nil"/>
              <w:right w:val="nil"/>
            </w:tcBorders>
          </w:tcPr>
          <w:p w:rsidR="001B378E" w:rsidRPr="00CD1EA9" w:rsidRDefault="001B378E" w:rsidP="00D85F7B">
            <w:pPr>
              <w:jc w:val="center"/>
              <w:rPr>
                <w:rFonts w:ascii="Arial" w:hAnsi="Arial" w:cs="Arial"/>
                <w:sz w:val="20"/>
              </w:rPr>
            </w:pPr>
          </w:p>
        </w:tc>
        <w:tc>
          <w:tcPr>
            <w:tcW w:w="1843" w:type="dxa"/>
            <w:gridSpan w:val="5"/>
            <w:tcBorders>
              <w:top w:val="nil"/>
              <w:left w:val="nil"/>
              <w:bottom w:val="dotted" w:sz="12" w:space="0" w:color="auto"/>
              <w:right w:val="nil"/>
            </w:tcBorders>
          </w:tcPr>
          <w:p w:rsidR="001B378E" w:rsidRPr="00CD1EA9" w:rsidRDefault="001B378E" w:rsidP="00D85F7B">
            <w:pPr>
              <w:jc w:val="center"/>
              <w:rPr>
                <w:rFonts w:ascii="Arial" w:hAnsi="Arial" w:cs="Arial"/>
                <w:sz w:val="20"/>
              </w:rPr>
            </w:pPr>
          </w:p>
        </w:tc>
        <w:tc>
          <w:tcPr>
            <w:tcW w:w="1276" w:type="dxa"/>
            <w:gridSpan w:val="2"/>
            <w:tcBorders>
              <w:top w:val="nil"/>
              <w:left w:val="nil"/>
              <w:bottom w:val="nil"/>
              <w:right w:val="nil"/>
            </w:tcBorders>
          </w:tcPr>
          <w:p w:rsidR="001B378E" w:rsidRPr="00CD1EA9" w:rsidRDefault="001B378E" w:rsidP="001B378E">
            <w:pPr>
              <w:rPr>
                <w:rFonts w:ascii="Arial" w:hAnsi="Arial" w:cs="Arial"/>
                <w:sz w:val="20"/>
              </w:rPr>
            </w:pPr>
            <w:r w:rsidRPr="00CD1EA9">
              <w:rPr>
                <w:rFonts w:ascii="Arial" w:hAnsi="Arial" w:cs="Arial"/>
                <w:sz w:val="20"/>
              </w:rPr>
              <w:t>mit</w:t>
            </w:r>
          </w:p>
        </w:tc>
      </w:tr>
      <w:tr w:rsidR="00780472" w:rsidRPr="00CD1EA9">
        <w:tc>
          <w:tcPr>
            <w:tcW w:w="3969" w:type="dxa"/>
            <w:gridSpan w:val="9"/>
            <w:tcBorders>
              <w:top w:val="nil"/>
              <w:left w:val="nil"/>
              <w:bottom w:val="nil"/>
              <w:right w:val="nil"/>
            </w:tcBorders>
          </w:tcPr>
          <w:p w:rsidR="00CE37B9" w:rsidRPr="00CD1EA9" w:rsidRDefault="00CE37B9" w:rsidP="00D85F7B">
            <w:pPr>
              <w:spacing w:before="80"/>
              <w:jc w:val="center"/>
              <w:rPr>
                <w:rFonts w:ascii="Arial" w:hAnsi="Arial" w:cs="Arial"/>
              </w:rPr>
            </w:pPr>
            <w:r w:rsidRPr="00CD1EA9">
              <w:rPr>
                <w:rFonts w:ascii="Arial" w:hAnsi="Arial" w:cs="Arial"/>
              </w:rPr>
              <w:t>-</w:t>
            </w:r>
            <w:r w:rsidR="008D0F71" w:rsidRPr="00CD1EA9">
              <w:rPr>
                <w:rFonts w:ascii="Arial" w:hAnsi="Arial" w:cs="Arial"/>
              </w:rPr>
              <w:t xml:space="preserve"> </w:t>
            </w:r>
            <w:r w:rsidRPr="00CD1EA9">
              <w:rPr>
                <w:rFonts w:ascii="Arial" w:hAnsi="Arial" w:cs="Arial"/>
              </w:rPr>
              <w:t>Fluorwasserstoff</w:t>
            </w:r>
            <w:r w:rsidR="001B378E" w:rsidRPr="00CD1EA9">
              <w:rPr>
                <w:rFonts w:ascii="Arial" w:hAnsi="Arial" w:cs="Arial"/>
              </w:rPr>
              <w:br/>
            </w:r>
            <w:r w:rsidRPr="00CD1EA9">
              <w:rPr>
                <w:rFonts w:ascii="Arial" w:hAnsi="Arial" w:cs="Arial"/>
              </w:rPr>
              <w:t>-</w:t>
            </w:r>
            <w:r w:rsidR="008D0F71" w:rsidRPr="00CD1EA9">
              <w:rPr>
                <w:rFonts w:ascii="Arial" w:hAnsi="Arial" w:cs="Arial"/>
              </w:rPr>
              <w:t xml:space="preserve"> </w:t>
            </w:r>
            <w:r w:rsidRPr="00CD1EA9">
              <w:rPr>
                <w:rFonts w:ascii="Arial" w:hAnsi="Arial" w:cs="Arial"/>
              </w:rPr>
              <w:t>Flusssäure</w:t>
            </w:r>
            <w:r w:rsidR="001B378E" w:rsidRPr="00CD1EA9">
              <w:rPr>
                <w:rFonts w:ascii="Arial" w:hAnsi="Arial" w:cs="Arial"/>
              </w:rPr>
              <w:br/>
            </w:r>
            <w:r w:rsidRPr="00CD1EA9">
              <w:rPr>
                <w:rFonts w:ascii="Arial" w:hAnsi="Arial" w:cs="Arial"/>
              </w:rPr>
              <w:t>-</w:t>
            </w:r>
            <w:r w:rsidR="008D0F71" w:rsidRPr="00CD1EA9">
              <w:rPr>
                <w:rFonts w:ascii="Arial" w:hAnsi="Arial" w:cs="Arial"/>
              </w:rPr>
              <w:t xml:space="preserve"> </w:t>
            </w:r>
            <w:r w:rsidRPr="00CD1EA9">
              <w:rPr>
                <w:rFonts w:ascii="Arial" w:hAnsi="Arial" w:cs="Arial"/>
              </w:rPr>
              <w:t>anorganischen Fluoriden</w:t>
            </w:r>
          </w:p>
          <w:p w:rsidR="00CE37B9" w:rsidRPr="00CD1EA9" w:rsidRDefault="0069011C" w:rsidP="00D85F7B">
            <w:pPr>
              <w:spacing w:before="240"/>
              <w:jc w:val="center"/>
              <w:rPr>
                <w:rFonts w:ascii="Arial" w:hAnsi="Arial" w:cs="Arial"/>
              </w:rPr>
            </w:pPr>
            <w:r w:rsidRPr="00CD1EA9">
              <w:rPr>
                <w:rFonts w:ascii="Arial" w:hAnsi="Arial" w:cs="Arial"/>
              </w:rPr>
              <w:t>b</w:t>
            </w:r>
            <w:r w:rsidR="00CE37B9" w:rsidRPr="00CD1EA9">
              <w:rPr>
                <w:rFonts w:ascii="Arial" w:hAnsi="Arial" w:cs="Arial"/>
              </w:rPr>
              <w:t>eschäftigt</w:t>
            </w:r>
            <w:r w:rsidR="008D0F71" w:rsidRPr="00CD1EA9">
              <w:rPr>
                <w:rFonts w:ascii="Arial" w:hAnsi="Arial" w:cs="Arial"/>
              </w:rPr>
              <w:t>.</w:t>
            </w:r>
          </w:p>
        </w:tc>
      </w:tr>
      <w:tr w:rsidR="001B378E" w:rsidRPr="00CD1EA9">
        <w:tc>
          <w:tcPr>
            <w:tcW w:w="992" w:type="dxa"/>
            <w:gridSpan w:val="3"/>
            <w:tcBorders>
              <w:top w:val="nil"/>
              <w:left w:val="nil"/>
              <w:bottom w:val="nil"/>
              <w:right w:val="nil"/>
            </w:tcBorders>
          </w:tcPr>
          <w:p w:rsidR="001B378E" w:rsidRPr="00CD1EA9" w:rsidRDefault="001B378E" w:rsidP="00D85F7B">
            <w:pPr>
              <w:spacing w:before="240"/>
              <w:rPr>
                <w:rFonts w:ascii="Arial" w:hAnsi="Arial" w:cs="Arial"/>
              </w:rPr>
            </w:pPr>
            <w:r w:rsidRPr="00CD1EA9">
              <w:rPr>
                <w:rFonts w:ascii="Arial" w:hAnsi="Arial" w:cs="Arial"/>
              </w:rPr>
              <w:t>Name:</w:t>
            </w:r>
          </w:p>
        </w:tc>
        <w:tc>
          <w:tcPr>
            <w:tcW w:w="2977" w:type="dxa"/>
            <w:gridSpan w:val="6"/>
            <w:tcBorders>
              <w:top w:val="nil"/>
              <w:left w:val="nil"/>
              <w:bottom w:val="single" w:sz="12" w:space="0" w:color="auto"/>
              <w:right w:val="nil"/>
            </w:tcBorders>
          </w:tcPr>
          <w:p w:rsidR="001B378E" w:rsidRPr="00CD1EA9" w:rsidRDefault="001B378E" w:rsidP="00D85F7B">
            <w:pPr>
              <w:spacing w:before="240"/>
              <w:rPr>
                <w:rFonts w:ascii="Arial" w:hAnsi="Arial" w:cs="Arial"/>
              </w:rPr>
            </w:pPr>
          </w:p>
        </w:tc>
      </w:tr>
      <w:tr w:rsidR="001B378E" w:rsidRPr="00CD1EA9">
        <w:tc>
          <w:tcPr>
            <w:tcW w:w="1423" w:type="dxa"/>
            <w:gridSpan w:val="4"/>
            <w:tcBorders>
              <w:top w:val="nil"/>
              <w:left w:val="nil"/>
              <w:bottom w:val="nil"/>
              <w:right w:val="nil"/>
            </w:tcBorders>
          </w:tcPr>
          <w:p w:rsidR="001B378E" w:rsidRPr="00CD1EA9" w:rsidRDefault="001B378E" w:rsidP="00D85F7B">
            <w:pPr>
              <w:spacing w:before="240"/>
              <w:rPr>
                <w:rFonts w:ascii="Arial" w:hAnsi="Arial" w:cs="Arial"/>
              </w:rPr>
            </w:pPr>
            <w:r w:rsidRPr="00CD1EA9">
              <w:rPr>
                <w:rFonts w:ascii="Arial" w:hAnsi="Arial" w:cs="Arial"/>
              </w:rPr>
              <w:t>Abteilung:</w:t>
            </w:r>
          </w:p>
        </w:tc>
        <w:tc>
          <w:tcPr>
            <w:tcW w:w="2546" w:type="dxa"/>
            <w:gridSpan w:val="5"/>
            <w:tcBorders>
              <w:top w:val="single" w:sz="12" w:space="0" w:color="auto"/>
              <w:left w:val="nil"/>
              <w:bottom w:val="single" w:sz="12" w:space="0" w:color="auto"/>
              <w:right w:val="nil"/>
            </w:tcBorders>
          </w:tcPr>
          <w:p w:rsidR="001B378E" w:rsidRPr="00CD1EA9" w:rsidRDefault="001B378E" w:rsidP="00D85F7B">
            <w:pPr>
              <w:spacing w:before="240"/>
              <w:rPr>
                <w:rFonts w:ascii="Arial" w:hAnsi="Arial" w:cs="Arial"/>
              </w:rPr>
            </w:pPr>
          </w:p>
        </w:tc>
      </w:tr>
      <w:tr w:rsidR="001B378E" w:rsidRPr="00CD1EA9">
        <w:tc>
          <w:tcPr>
            <w:tcW w:w="2141" w:type="dxa"/>
            <w:gridSpan w:val="6"/>
            <w:tcBorders>
              <w:top w:val="nil"/>
              <w:left w:val="nil"/>
              <w:bottom w:val="nil"/>
              <w:right w:val="nil"/>
            </w:tcBorders>
          </w:tcPr>
          <w:p w:rsidR="001B378E" w:rsidRPr="00CD1EA9" w:rsidRDefault="001B378E" w:rsidP="00D85F7B">
            <w:pPr>
              <w:spacing w:before="240"/>
              <w:rPr>
                <w:rFonts w:ascii="Arial" w:hAnsi="Arial" w:cs="Arial"/>
              </w:rPr>
            </w:pPr>
            <w:r w:rsidRPr="00CD1EA9">
              <w:rPr>
                <w:rFonts w:ascii="Arial" w:hAnsi="Arial" w:cs="Arial"/>
              </w:rPr>
              <w:t>Ansprechpartner:</w:t>
            </w:r>
          </w:p>
        </w:tc>
        <w:tc>
          <w:tcPr>
            <w:tcW w:w="1230" w:type="dxa"/>
            <w:gridSpan w:val="2"/>
            <w:tcBorders>
              <w:top w:val="single" w:sz="12" w:space="0" w:color="auto"/>
              <w:left w:val="nil"/>
              <w:bottom w:val="dotted" w:sz="12" w:space="0" w:color="auto"/>
              <w:right w:val="nil"/>
            </w:tcBorders>
          </w:tcPr>
          <w:p w:rsidR="001B378E" w:rsidRPr="00CD1EA9" w:rsidRDefault="001B378E" w:rsidP="00D85F7B">
            <w:pPr>
              <w:spacing w:before="240"/>
              <w:rPr>
                <w:rFonts w:ascii="Arial" w:hAnsi="Arial" w:cs="Arial"/>
              </w:rPr>
            </w:pPr>
          </w:p>
        </w:tc>
        <w:tc>
          <w:tcPr>
            <w:tcW w:w="598" w:type="dxa"/>
            <w:tcBorders>
              <w:top w:val="single" w:sz="12" w:space="0" w:color="auto"/>
              <w:left w:val="nil"/>
              <w:bottom w:val="nil"/>
              <w:right w:val="nil"/>
            </w:tcBorders>
          </w:tcPr>
          <w:p w:rsidR="00F062F6" w:rsidRPr="00CD1EA9" w:rsidRDefault="00F062F6" w:rsidP="00D85F7B">
            <w:pPr>
              <w:spacing w:before="240"/>
              <w:rPr>
                <w:rFonts w:ascii="Arial" w:hAnsi="Arial" w:cs="Arial"/>
              </w:rPr>
            </w:pPr>
          </w:p>
        </w:tc>
      </w:tr>
      <w:tr w:rsidR="00780472" w:rsidRPr="00CD1EA9">
        <w:tc>
          <w:tcPr>
            <w:tcW w:w="3969" w:type="dxa"/>
            <w:gridSpan w:val="9"/>
            <w:tcBorders>
              <w:top w:val="nil"/>
              <w:left w:val="nil"/>
              <w:bottom w:val="single" w:sz="12" w:space="0" w:color="auto"/>
              <w:right w:val="nil"/>
            </w:tcBorders>
          </w:tcPr>
          <w:p w:rsidR="00780472" w:rsidRPr="00CD1EA9" w:rsidRDefault="00780472" w:rsidP="00CE37B9">
            <w:pPr>
              <w:rPr>
                <w:rFonts w:ascii="Arial" w:hAnsi="Arial" w:cs="Arial"/>
              </w:rPr>
            </w:pPr>
          </w:p>
        </w:tc>
      </w:tr>
      <w:tr w:rsidR="001B378E" w:rsidRPr="00CD1EA9">
        <w:tc>
          <w:tcPr>
            <w:tcW w:w="683" w:type="dxa"/>
            <w:tcBorders>
              <w:top w:val="single" w:sz="12" w:space="0" w:color="auto"/>
              <w:left w:val="nil"/>
              <w:bottom w:val="nil"/>
              <w:right w:val="nil"/>
            </w:tcBorders>
          </w:tcPr>
          <w:p w:rsidR="001B378E" w:rsidRPr="00CD1EA9" w:rsidRDefault="001B378E" w:rsidP="00D85F7B">
            <w:pPr>
              <w:spacing w:before="240"/>
              <w:rPr>
                <w:rFonts w:ascii="Arial" w:hAnsi="Arial" w:cs="Arial"/>
              </w:rPr>
            </w:pPr>
            <w:r w:rsidRPr="00CD1EA9">
              <w:rPr>
                <w:rFonts w:ascii="Arial" w:hAnsi="Arial" w:cs="Arial"/>
              </w:rPr>
              <w:t>Tel.:</w:t>
            </w:r>
          </w:p>
        </w:tc>
        <w:tc>
          <w:tcPr>
            <w:tcW w:w="3286" w:type="dxa"/>
            <w:gridSpan w:val="8"/>
            <w:tcBorders>
              <w:top w:val="single" w:sz="12" w:space="0" w:color="auto"/>
              <w:left w:val="nil"/>
              <w:bottom w:val="single" w:sz="12" w:space="0" w:color="auto"/>
              <w:right w:val="nil"/>
            </w:tcBorders>
          </w:tcPr>
          <w:p w:rsidR="001B378E" w:rsidRPr="00CD1EA9" w:rsidRDefault="001B378E" w:rsidP="00D85F7B">
            <w:pPr>
              <w:spacing w:before="240"/>
              <w:rPr>
                <w:rFonts w:ascii="Arial" w:hAnsi="Arial" w:cs="Arial"/>
              </w:rPr>
            </w:pPr>
          </w:p>
        </w:tc>
      </w:tr>
      <w:tr w:rsidR="00780472" w:rsidRPr="00CD1EA9">
        <w:tc>
          <w:tcPr>
            <w:tcW w:w="3969" w:type="dxa"/>
            <w:gridSpan w:val="9"/>
            <w:tcBorders>
              <w:top w:val="nil"/>
              <w:left w:val="nil"/>
              <w:bottom w:val="nil"/>
              <w:right w:val="nil"/>
            </w:tcBorders>
          </w:tcPr>
          <w:p w:rsidR="00780472" w:rsidRPr="00CD1EA9" w:rsidRDefault="00CE37B9" w:rsidP="00D85F7B">
            <w:pPr>
              <w:spacing w:before="240"/>
              <w:rPr>
                <w:rFonts w:ascii="Arial" w:hAnsi="Arial" w:cs="Arial"/>
              </w:rPr>
            </w:pPr>
            <w:r w:rsidRPr="00CD1EA9">
              <w:rPr>
                <w:rFonts w:ascii="Arial" w:hAnsi="Arial" w:cs="Arial"/>
              </w:rPr>
              <w:t>Bevorzugtes Krankenhaus:</w:t>
            </w:r>
          </w:p>
        </w:tc>
      </w:tr>
      <w:tr w:rsidR="00780472" w:rsidRPr="00CD1EA9">
        <w:tc>
          <w:tcPr>
            <w:tcW w:w="3969" w:type="dxa"/>
            <w:gridSpan w:val="9"/>
            <w:tcBorders>
              <w:top w:val="nil"/>
              <w:left w:val="nil"/>
              <w:bottom w:val="dotted" w:sz="12" w:space="0" w:color="auto"/>
              <w:right w:val="nil"/>
            </w:tcBorders>
          </w:tcPr>
          <w:p w:rsidR="00780472" w:rsidRPr="00CD1EA9" w:rsidRDefault="00780472" w:rsidP="00CE37B9">
            <w:pPr>
              <w:rPr>
                <w:rFonts w:ascii="Arial" w:hAnsi="Arial" w:cs="Arial"/>
              </w:rPr>
            </w:pPr>
          </w:p>
        </w:tc>
      </w:tr>
      <w:tr w:rsidR="00780472" w:rsidRPr="00CD1EA9">
        <w:tc>
          <w:tcPr>
            <w:tcW w:w="3969" w:type="dxa"/>
            <w:gridSpan w:val="9"/>
            <w:tcBorders>
              <w:top w:val="dotted" w:sz="12" w:space="0" w:color="auto"/>
              <w:left w:val="nil"/>
              <w:bottom w:val="dotted" w:sz="12" w:space="0" w:color="auto"/>
              <w:right w:val="nil"/>
            </w:tcBorders>
          </w:tcPr>
          <w:p w:rsidR="00780472" w:rsidRPr="00CD1EA9" w:rsidRDefault="00780472" w:rsidP="00CE37B9">
            <w:pPr>
              <w:rPr>
                <w:rFonts w:ascii="Arial" w:hAnsi="Arial" w:cs="Arial"/>
              </w:rPr>
            </w:pPr>
          </w:p>
        </w:tc>
      </w:tr>
      <w:tr w:rsidR="00780472" w:rsidRPr="00CD1EA9">
        <w:tc>
          <w:tcPr>
            <w:tcW w:w="3969" w:type="dxa"/>
            <w:gridSpan w:val="9"/>
            <w:tcBorders>
              <w:top w:val="dotted" w:sz="12" w:space="0" w:color="auto"/>
              <w:left w:val="nil"/>
              <w:bottom w:val="dotted" w:sz="12" w:space="0" w:color="auto"/>
              <w:right w:val="nil"/>
            </w:tcBorders>
          </w:tcPr>
          <w:p w:rsidR="00780472" w:rsidRPr="00CD1EA9" w:rsidRDefault="00780472" w:rsidP="00CE37B9">
            <w:pPr>
              <w:rPr>
                <w:rFonts w:ascii="Arial" w:hAnsi="Arial" w:cs="Arial"/>
              </w:rPr>
            </w:pPr>
          </w:p>
        </w:tc>
      </w:tr>
      <w:tr w:rsidR="00780472" w:rsidRPr="00CD1EA9">
        <w:tc>
          <w:tcPr>
            <w:tcW w:w="3969" w:type="dxa"/>
            <w:gridSpan w:val="9"/>
            <w:tcBorders>
              <w:top w:val="dotted" w:sz="12" w:space="0" w:color="auto"/>
              <w:left w:val="nil"/>
              <w:bottom w:val="dotted" w:sz="12" w:space="0" w:color="auto"/>
              <w:right w:val="nil"/>
            </w:tcBorders>
          </w:tcPr>
          <w:p w:rsidR="00780472" w:rsidRPr="00CD1EA9" w:rsidRDefault="00780472" w:rsidP="00CE37B9">
            <w:pPr>
              <w:rPr>
                <w:rFonts w:ascii="Arial" w:hAnsi="Arial" w:cs="Arial"/>
              </w:rPr>
            </w:pPr>
          </w:p>
        </w:tc>
      </w:tr>
      <w:tr w:rsidR="00780472" w:rsidRPr="00CD1EA9">
        <w:tc>
          <w:tcPr>
            <w:tcW w:w="3969" w:type="dxa"/>
            <w:gridSpan w:val="9"/>
            <w:tcBorders>
              <w:top w:val="dotted" w:sz="12" w:space="0" w:color="auto"/>
              <w:left w:val="nil"/>
              <w:bottom w:val="dotted" w:sz="12" w:space="0" w:color="auto"/>
              <w:right w:val="nil"/>
            </w:tcBorders>
          </w:tcPr>
          <w:p w:rsidR="00780472" w:rsidRPr="00CD1EA9" w:rsidRDefault="00780472" w:rsidP="00CE37B9">
            <w:pPr>
              <w:rPr>
                <w:rFonts w:ascii="Arial" w:hAnsi="Arial" w:cs="Arial"/>
              </w:rPr>
            </w:pPr>
          </w:p>
        </w:tc>
      </w:tr>
      <w:tr w:rsidR="00780472" w:rsidRPr="00CD1EA9">
        <w:tc>
          <w:tcPr>
            <w:tcW w:w="3969" w:type="dxa"/>
            <w:gridSpan w:val="9"/>
            <w:tcBorders>
              <w:top w:val="dotted" w:sz="12" w:space="0" w:color="auto"/>
              <w:left w:val="nil"/>
              <w:bottom w:val="dotted" w:sz="12" w:space="0" w:color="auto"/>
              <w:right w:val="nil"/>
            </w:tcBorders>
          </w:tcPr>
          <w:p w:rsidR="00780472" w:rsidRPr="00CD1EA9" w:rsidRDefault="00780472" w:rsidP="00CE37B9">
            <w:pPr>
              <w:rPr>
                <w:rFonts w:ascii="Arial" w:hAnsi="Arial" w:cs="Arial"/>
              </w:rPr>
            </w:pPr>
          </w:p>
        </w:tc>
      </w:tr>
      <w:tr w:rsidR="001B378E" w:rsidRPr="00CD1EA9">
        <w:tc>
          <w:tcPr>
            <w:tcW w:w="1559" w:type="dxa"/>
            <w:gridSpan w:val="5"/>
            <w:tcBorders>
              <w:top w:val="dotted" w:sz="12" w:space="0" w:color="auto"/>
              <w:left w:val="nil"/>
              <w:bottom w:val="nil"/>
              <w:right w:val="nil"/>
            </w:tcBorders>
          </w:tcPr>
          <w:p w:rsidR="001B378E" w:rsidRPr="00CD1EA9" w:rsidRDefault="001B378E" w:rsidP="00D85F7B">
            <w:pPr>
              <w:spacing w:before="240"/>
              <w:rPr>
                <w:rFonts w:ascii="Arial" w:hAnsi="Arial" w:cs="Arial"/>
                <w:b/>
              </w:rPr>
            </w:pPr>
            <w:r w:rsidRPr="00CD1EA9">
              <w:rPr>
                <w:rFonts w:ascii="Arial" w:hAnsi="Arial" w:cs="Arial"/>
                <w:b/>
              </w:rPr>
              <w:t>Gift-Notruf:</w:t>
            </w:r>
          </w:p>
        </w:tc>
        <w:tc>
          <w:tcPr>
            <w:tcW w:w="2410" w:type="dxa"/>
            <w:gridSpan w:val="4"/>
            <w:tcBorders>
              <w:top w:val="dotted" w:sz="12" w:space="0" w:color="auto"/>
              <w:left w:val="nil"/>
              <w:bottom w:val="single" w:sz="12" w:space="0" w:color="auto"/>
              <w:right w:val="nil"/>
            </w:tcBorders>
          </w:tcPr>
          <w:p w:rsidR="001B378E" w:rsidRPr="00CD1EA9" w:rsidRDefault="001B378E" w:rsidP="00D85F7B">
            <w:pPr>
              <w:spacing w:before="240"/>
              <w:rPr>
                <w:rFonts w:ascii="Arial" w:hAnsi="Arial" w:cs="Arial"/>
              </w:rPr>
            </w:pPr>
          </w:p>
        </w:tc>
      </w:tr>
      <w:tr w:rsidR="001B378E" w:rsidRPr="00CD1EA9">
        <w:tc>
          <w:tcPr>
            <w:tcW w:w="1559" w:type="dxa"/>
            <w:gridSpan w:val="5"/>
            <w:tcBorders>
              <w:top w:val="nil"/>
              <w:left w:val="nil"/>
              <w:bottom w:val="nil"/>
              <w:right w:val="nil"/>
            </w:tcBorders>
          </w:tcPr>
          <w:p w:rsidR="001B378E" w:rsidRPr="00CD1EA9" w:rsidRDefault="001B378E" w:rsidP="00D85F7B">
            <w:pPr>
              <w:spacing w:before="240"/>
              <w:rPr>
                <w:rFonts w:ascii="Arial" w:hAnsi="Arial" w:cs="Arial"/>
              </w:rPr>
            </w:pPr>
            <w:r w:rsidRPr="00CD1EA9">
              <w:rPr>
                <w:rFonts w:ascii="Arial" w:hAnsi="Arial" w:cs="Arial"/>
              </w:rPr>
              <w:t>Betriebsarzt:</w:t>
            </w:r>
          </w:p>
        </w:tc>
        <w:tc>
          <w:tcPr>
            <w:tcW w:w="2410" w:type="dxa"/>
            <w:gridSpan w:val="4"/>
            <w:tcBorders>
              <w:top w:val="nil"/>
              <w:left w:val="nil"/>
              <w:bottom w:val="single" w:sz="12" w:space="0" w:color="auto"/>
              <w:right w:val="nil"/>
            </w:tcBorders>
          </w:tcPr>
          <w:p w:rsidR="001B378E" w:rsidRPr="00CD1EA9" w:rsidRDefault="001B378E" w:rsidP="00D85F7B">
            <w:pPr>
              <w:spacing w:before="240"/>
              <w:rPr>
                <w:rFonts w:ascii="Arial" w:hAnsi="Arial" w:cs="Arial"/>
              </w:rPr>
            </w:pPr>
          </w:p>
        </w:tc>
      </w:tr>
    </w:tbl>
    <w:p w:rsidR="00780472" w:rsidRPr="00CD1EA9" w:rsidRDefault="00780472" w:rsidP="00780472">
      <w:pPr>
        <w:ind w:left="120"/>
        <w:jc w:val="center"/>
        <w:rPr>
          <w:rFonts w:ascii="Arial" w:hAnsi="Arial" w:cs="Arial"/>
          <w:b/>
        </w:rPr>
      </w:pPr>
    </w:p>
    <w:p w:rsidR="002F18C1" w:rsidRPr="00CD1EA9" w:rsidRDefault="00572104" w:rsidP="003C7F9E">
      <w:pPr>
        <w:spacing w:after="160"/>
        <w:jc w:val="both"/>
        <w:rPr>
          <w:rFonts w:ascii="Arial" w:hAnsi="Arial" w:cs="Arial"/>
          <w:sz w:val="16"/>
        </w:rPr>
      </w:pPr>
      <w:r w:rsidRPr="00CD1EA9">
        <w:rPr>
          <w:rFonts w:ascii="Arial" w:hAnsi="Arial" w:cs="Arial"/>
          <w:sz w:val="16"/>
        </w:rPr>
        <w:br w:type="page"/>
      </w:r>
      <w:r w:rsidR="002F18C1" w:rsidRPr="00CD1EA9">
        <w:rPr>
          <w:rFonts w:ascii="Arial" w:hAnsi="Arial" w:cs="Arial"/>
          <w:sz w:val="16"/>
        </w:rPr>
        <w:lastRenderedPageBreak/>
        <w:t>Fluorwasserstoff, Flusssäure und saure Fluoride wirken lokal ätzend. Sie durchdringen rasch die Haut, zer</w:t>
      </w:r>
      <w:r w:rsidR="008D0F71" w:rsidRPr="00CD1EA9">
        <w:rPr>
          <w:rFonts w:ascii="Arial" w:hAnsi="Arial" w:cs="Arial"/>
          <w:sz w:val="16"/>
        </w:rPr>
        <w:softHyphen/>
      </w:r>
      <w:r w:rsidR="002F18C1" w:rsidRPr="00CD1EA9">
        <w:rPr>
          <w:rFonts w:ascii="Arial" w:hAnsi="Arial" w:cs="Arial"/>
          <w:sz w:val="16"/>
        </w:rPr>
        <w:t>stören tiefere Gewebeschichten und können auch resorptiv durch chemische Bindung an Calcium- und Magnesiumionen und Hemmung lebenswichtiger Enzyme zu akut bedrohlichen Stoffwechselstörungen oder Störungen der Leber- bzw. Nierenfunktion führen.</w:t>
      </w:r>
    </w:p>
    <w:p w:rsidR="00940A2F" w:rsidRPr="00CD1EA9" w:rsidRDefault="000D6815" w:rsidP="003C7F9E">
      <w:pPr>
        <w:spacing w:after="160"/>
        <w:jc w:val="both"/>
        <w:rPr>
          <w:rFonts w:ascii="Arial" w:hAnsi="Arial" w:cs="Arial"/>
          <w:sz w:val="16"/>
        </w:rPr>
      </w:pPr>
      <w:r w:rsidRPr="00CD1EA9">
        <w:rPr>
          <w:rFonts w:ascii="Arial" w:hAnsi="Arial" w:cs="Arial"/>
          <w:sz w:val="16"/>
        </w:rPr>
        <w:t>Bei Verdacht auf eine Gesundheitsschädigung durch Fluorwasserstoff, Flusssäure oder anorganische Fluoride hat der Betroffene den Gefahrenbereich zu verlassen bzw. ist er aus dem Gefahrenbereich zu retten. Die Helfer haben sich dabei vor Kontakt mit Fluorwasserstoff, Flusssäure oder anorganischen Fluoriden zu schützen (Atemschutz, Schutzhand</w:t>
      </w:r>
      <w:r w:rsidR="008D0F71" w:rsidRPr="00CD1EA9">
        <w:rPr>
          <w:rFonts w:ascii="Arial" w:hAnsi="Arial" w:cs="Arial"/>
          <w:sz w:val="16"/>
        </w:rPr>
        <w:softHyphen/>
      </w:r>
      <w:r w:rsidRPr="00CD1EA9">
        <w:rPr>
          <w:rFonts w:ascii="Arial" w:hAnsi="Arial" w:cs="Arial"/>
          <w:sz w:val="16"/>
        </w:rPr>
        <w:t>schuhe, usw.).</w:t>
      </w:r>
    </w:p>
    <w:p w:rsidR="000D6815" w:rsidRPr="00CD1EA9" w:rsidRDefault="00940A2F" w:rsidP="003C7F9E">
      <w:pPr>
        <w:spacing w:after="160"/>
        <w:jc w:val="both"/>
        <w:rPr>
          <w:rFonts w:ascii="Arial" w:hAnsi="Arial" w:cs="Arial"/>
          <w:sz w:val="16"/>
        </w:rPr>
      </w:pPr>
      <w:r w:rsidRPr="00CD1EA9">
        <w:rPr>
          <w:rFonts w:ascii="Arial" w:hAnsi="Arial" w:cs="Arial"/>
          <w:sz w:val="16"/>
        </w:rPr>
        <w:t>Erste-Hilfe-Maßnahmen, die Gegenstand der Erste-Hilfe-Ausbildung sind, wie "Stabile Seitenlage", "Herz-Lungen-Weiderbelebung", "Schockbekämpfung" wer</w:t>
      </w:r>
      <w:r w:rsidR="008D0F71" w:rsidRPr="00CD1EA9">
        <w:rPr>
          <w:rFonts w:ascii="Arial" w:hAnsi="Arial" w:cs="Arial"/>
          <w:sz w:val="16"/>
        </w:rPr>
        <w:softHyphen/>
      </w:r>
      <w:r w:rsidRPr="00CD1EA9">
        <w:rPr>
          <w:rFonts w:ascii="Arial" w:hAnsi="Arial" w:cs="Arial"/>
          <w:sz w:val="16"/>
        </w:rPr>
        <w:t>den in diesem Pass nicht angesprochen.</w:t>
      </w:r>
    </w:p>
    <w:p w:rsidR="000D6815" w:rsidRPr="00CD1EA9" w:rsidRDefault="000D6815" w:rsidP="003C7F9E">
      <w:pPr>
        <w:spacing w:after="160"/>
        <w:jc w:val="both"/>
        <w:rPr>
          <w:rFonts w:ascii="Arial" w:hAnsi="Arial" w:cs="Arial"/>
          <w:sz w:val="16"/>
        </w:rPr>
      </w:pPr>
      <w:r w:rsidRPr="00CD1EA9">
        <w:rPr>
          <w:rFonts w:ascii="Arial" w:hAnsi="Arial" w:cs="Arial"/>
          <w:sz w:val="16"/>
        </w:rPr>
        <w:t>Ärztliche Hilfe ist unverzüglich zu veranlassen. Dem Arzt sind die Schädigung durch Flusssäure und die bereits durchgeführten Erste-Hilfe-Maßnahmen anzu</w:t>
      </w:r>
      <w:r w:rsidR="008D0F71" w:rsidRPr="00CD1EA9">
        <w:rPr>
          <w:rFonts w:ascii="Arial" w:hAnsi="Arial" w:cs="Arial"/>
          <w:sz w:val="16"/>
        </w:rPr>
        <w:softHyphen/>
      </w:r>
      <w:r w:rsidRPr="00CD1EA9">
        <w:rPr>
          <w:rFonts w:ascii="Arial" w:hAnsi="Arial" w:cs="Arial"/>
          <w:sz w:val="16"/>
        </w:rPr>
        <w:t>geben. Während des Transportes sind die jeweils angegebenen Maßnahmen fortzuführen.</w:t>
      </w:r>
    </w:p>
    <w:p w:rsidR="0069011C" w:rsidRPr="00CD1EA9" w:rsidRDefault="0069011C" w:rsidP="0069011C">
      <w:pPr>
        <w:tabs>
          <w:tab w:val="num" w:pos="142"/>
        </w:tabs>
        <w:spacing w:after="160"/>
        <w:jc w:val="both"/>
        <w:rPr>
          <w:rFonts w:ascii="Arial" w:hAnsi="Arial" w:cs="Arial"/>
          <w:sz w:val="16"/>
          <w:u w:val="single"/>
        </w:rPr>
      </w:pPr>
      <w:r w:rsidRPr="00CD1EA9">
        <w:rPr>
          <w:rFonts w:ascii="Arial" w:hAnsi="Arial" w:cs="Arial"/>
          <w:b/>
          <w:sz w:val="16"/>
          <w:u w:val="single"/>
        </w:rPr>
        <w:t>Anmerkung</w:t>
      </w:r>
      <w:r w:rsidRPr="00CD1EA9">
        <w:rPr>
          <w:rFonts w:ascii="Arial" w:hAnsi="Arial" w:cs="Arial"/>
          <w:b/>
          <w:sz w:val="16"/>
        </w:rPr>
        <w:t>:</w:t>
      </w:r>
      <w:r w:rsidRPr="00CD1EA9">
        <w:rPr>
          <w:rFonts w:ascii="Arial" w:hAnsi="Arial" w:cs="Arial"/>
          <w:sz w:val="16"/>
        </w:rPr>
        <w:t xml:space="preserve"> Beschwerden können auch noch nach einem symptomfreien Intervall (Latenzzeit von 1-2 T</w:t>
      </w:r>
      <w:r w:rsidRPr="00CD1EA9">
        <w:rPr>
          <w:rFonts w:ascii="Arial" w:hAnsi="Arial" w:cs="Arial"/>
          <w:sz w:val="16"/>
        </w:rPr>
        <w:t>a</w:t>
      </w:r>
      <w:r w:rsidRPr="00CD1EA9">
        <w:rPr>
          <w:rFonts w:ascii="Arial" w:hAnsi="Arial" w:cs="Arial"/>
          <w:sz w:val="16"/>
        </w:rPr>
        <w:t>gen) auftreten!</w:t>
      </w:r>
    </w:p>
    <w:p w:rsidR="003729FE" w:rsidRPr="00CD1EA9" w:rsidRDefault="008962D4" w:rsidP="008962D4">
      <w:pPr>
        <w:rPr>
          <w:rFonts w:ascii="Arial" w:hAnsi="Arial" w:cs="Arial"/>
          <w:b/>
          <w:sz w:val="16"/>
          <w:u w:val="single"/>
        </w:rPr>
      </w:pPr>
      <w:r w:rsidRPr="00CD1EA9">
        <w:rPr>
          <w:rFonts w:ascii="Arial" w:hAnsi="Arial" w:cs="Arial"/>
          <w:b/>
          <w:sz w:val="16"/>
          <w:u w:val="single"/>
        </w:rPr>
        <w:t xml:space="preserve">1.1 </w:t>
      </w:r>
      <w:r w:rsidR="003729FE" w:rsidRPr="00CD1EA9">
        <w:rPr>
          <w:rFonts w:ascii="Arial" w:hAnsi="Arial" w:cs="Arial"/>
          <w:b/>
          <w:sz w:val="16"/>
          <w:u w:val="single"/>
        </w:rPr>
        <w:t>Allgemeine Maßnahmen</w:t>
      </w:r>
    </w:p>
    <w:p w:rsidR="003729FE" w:rsidRPr="00CD1EA9" w:rsidRDefault="003729FE"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Wer bei Arbeiten mit Flusssäure Flüssigkeit auf Kleidung oder Haut bemerkt, soll sich so verha</w:t>
      </w:r>
      <w:r w:rsidRPr="00CD1EA9">
        <w:rPr>
          <w:rFonts w:ascii="Arial" w:hAnsi="Arial" w:cs="Arial"/>
          <w:sz w:val="16"/>
        </w:rPr>
        <w:t>l</w:t>
      </w:r>
      <w:r w:rsidRPr="00CD1EA9">
        <w:rPr>
          <w:rFonts w:ascii="Arial" w:hAnsi="Arial" w:cs="Arial"/>
          <w:sz w:val="16"/>
        </w:rPr>
        <w:t>ten, als sei diese Flüssigkeit Flusssäure</w:t>
      </w:r>
      <w:r w:rsidR="000D6815" w:rsidRPr="00CD1EA9">
        <w:rPr>
          <w:rFonts w:ascii="Arial" w:hAnsi="Arial" w:cs="Arial"/>
          <w:sz w:val="16"/>
        </w:rPr>
        <w:t xml:space="preserve"> (Prüfung mit pH-Papier).</w:t>
      </w:r>
    </w:p>
    <w:p w:rsidR="003729FE" w:rsidRPr="00CD1EA9" w:rsidRDefault="003729FE" w:rsidP="00DE1BE1">
      <w:pPr>
        <w:numPr>
          <w:ilvl w:val="0"/>
          <w:numId w:val="6"/>
        </w:numPr>
        <w:tabs>
          <w:tab w:val="clear" w:pos="360"/>
          <w:tab w:val="left" w:pos="284"/>
        </w:tabs>
        <w:ind w:left="284" w:hanging="284"/>
        <w:jc w:val="both"/>
        <w:rPr>
          <w:rFonts w:ascii="Arial" w:hAnsi="Arial" w:cs="Arial"/>
          <w:sz w:val="16"/>
        </w:rPr>
      </w:pPr>
      <w:r w:rsidRPr="00CD1EA9">
        <w:rPr>
          <w:rFonts w:ascii="Arial" w:hAnsi="Arial" w:cs="Arial"/>
          <w:sz w:val="16"/>
        </w:rPr>
        <w:t>Auch bei scheinbar geringfügigen Verätzungen durch Flusssäure ist immer eine Vorstellung beim Arzt erforderlich.</w:t>
      </w:r>
    </w:p>
    <w:p w:rsidR="003729FE" w:rsidRPr="00CD1EA9" w:rsidRDefault="003729FE" w:rsidP="00DE1BE1">
      <w:pPr>
        <w:numPr>
          <w:ilvl w:val="0"/>
          <w:numId w:val="6"/>
        </w:numPr>
        <w:tabs>
          <w:tab w:val="clear" w:pos="360"/>
          <w:tab w:val="left" w:pos="284"/>
        </w:tabs>
        <w:ind w:left="284" w:hanging="284"/>
        <w:jc w:val="both"/>
        <w:rPr>
          <w:rFonts w:ascii="Arial" w:hAnsi="Arial" w:cs="Arial"/>
          <w:sz w:val="16"/>
        </w:rPr>
      </w:pPr>
      <w:r w:rsidRPr="00CD1EA9">
        <w:rPr>
          <w:rFonts w:ascii="Arial" w:hAnsi="Arial" w:cs="Arial"/>
          <w:sz w:val="16"/>
        </w:rPr>
        <w:t>Bei Unfällen mit Fluorwasserstoff oder Flus</w:t>
      </w:r>
      <w:r w:rsidRPr="00CD1EA9">
        <w:rPr>
          <w:rFonts w:ascii="Arial" w:hAnsi="Arial" w:cs="Arial"/>
          <w:sz w:val="16"/>
        </w:rPr>
        <w:t>s</w:t>
      </w:r>
      <w:r w:rsidRPr="00CD1EA9">
        <w:rPr>
          <w:rFonts w:ascii="Arial" w:hAnsi="Arial" w:cs="Arial"/>
          <w:sz w:val="16"/>
        </w:rPr>
        <w:t>säure ist immer sofort zu prüfen, ob eine Eina</w:t>
      </w:r>
      <w:r w:rsidRPr="00CD1EA9">
        <w:rPr>
          <w:rFonts w:ascii="Arial" w:hAnsi="Arial" w:cs="Arial"/>
          <w:sz w:val="16"/>
        </w:rPr>
        <w:t>t</w:t>
      </w:r>
      <w:r w:rsidRPr="00CD1EA9">
        <w:rPr>
          <w:rFonts w:ascii="Arial" w:hAnsi="Arial" w:cs="Arial"/>
          <w:sz w:val="16"/>
        </w:rPr>
        <w:t>mung der Noxe erfolgt sein kann, insbesondere, wenn das Gesicht oder die Körpervorderseite b</w:t>
      </w:r>
      <w:r w:rsidRPr="00CD1EA9">
        <w:rPr>
          <w:rFonts w:ascii="Arial" w:hAnsi="Arial" w:cs="Arial"/>
          <w:sz w:val="16"/>
        </w:rPr>
        <w:t>e</w:t>
      </w:r>
      <w:r w:rsidRPr="00CD1EA9">
        <w:rPr>
          <w:rFonts w:ascii="Arial" w:hAnsi="Arial" w:cs="Arial"/>
          <w:sz w:val="16"/>
        </w:rPr>
        <w:t>troffen sind.</w:t>
      </w:r>
    </w:p>
    <w:p w:rsidR="003729FE" w:rsidRPr="00CD1EA9" w:rsidRDefault="003729FE" w:rsidP="00DE1BE1">
      <w:pPr>
        <w:numPr>
          <w:ilvl w:val="0"/>
          <w:numId w:val="6"/>
        </w:numPr>
        <w:tabs>
          <w:tab w:val="clear" w:pos="360"/>
          <w:tab w:val="left" w:pos="284"/>
        </w:tabs>
        <w:ind w:left="284" w:hanging="284"/>
        <w:jc w:val="both"/>
        <w:rPr>
          <w:rFonts w:ascii="Arial" w:hAnsi="Arial" w:cs="Arial"/>
          <w:sz w:val="16"/>
        </w:rPr>
      </w:pPr>
      <w:r w:rsidRPr="00CD1EA9">
        <w:rPr>
          <w:rFonts w:ascii="Arial" w:hAnsi="Arial" w:cs="Arial"/>
          <w:sz w:val="16"/>
        </w:rPr>
        <w:t>Bei stärkerer Einwirkung (starker Hustenreiz, mehr als handflächengroße Hautverätzung, Verschlu</w:t>
      </w:r>
      <w:r w:rsidR="008D0F71" w:rsidRPr="00CD1EA9">
        <w:rPr>
          <w:rFonts w:ascii="Arial" w:hAnsi="Arial" w:cs="Arial"/>
          <w:sz w:val="16"/>
        </w:rPr>
        <w:softHyphen/>
      </w:r>
      <w:r w:rsidRPr="00CD1EA9">
        <w:rPr>
          <w:rFonts w:ascii="Arial" w:hAnsi="Arial" w:cs="Arial"/>
          <w:sz w:val="16"/>
        </w:rPr>
        <w:t>cken von löslichen Fluoriden oder flusssä</w:t>
      </w:r>
      <w:r w:rsidRPr="00CD1EA9">
        <w:rPr>
          <w:rFonts w:ascii="Arial" w:hAnsi="Arial" w:cs="Arial"/>
          <w:sz w:val="16"/>
        </w:rPr>
        <w:t>u</w:t>
      </w:r>
      <w:r w:rsidRPr="00CD1EA9">
        <w:rPr>
          <w:rFonts w:ascii="Arial" w:hAnsi="Arial" w:cs="Arial"/>
          <w:sz w:val="16"/>
        </w:rPr>
        <w:t>re</w:t>
      </w:r>
      <w:r w:rsidR="008D0F71" w:rsidRPr="00CD1EA9">
        <w:rPr>
          <w:rFonts w:ascii="Arial" w:hAnsi="Arial" w:cs="Arial"/>
          <w:sz w:val="16"/>
        </w:rPr>
        <w:softHyphen/>
      </w:r>
      <w:r w:rsidRPr="00CD1EA9">
        <w:rPr>
          <w:rFonts w:ascii="Arial" w:hAnsi="Arial" w:cs="Arial"/>
          <w:sz w:val="16"/>
        </w:rPr>
        <w:t xml:space="preserve">haltigen Lösungen) </w:t>
      </w:r>
      <w:r w:rsidR="005C6B9D" w:rsidRPr="00CD1EA9">
        <w:rPr>
          <w:rFonts w:ascii="Arial" w:hAnsi="Arial" w:cs="Arial"/>
          <w:sz w:val="16"/>
        </w:rPr>
        <w:t xml:space="preserve">muss der </w:t>
      </w:r>
      <w:r w:rsidR="005C6B9D" w:rsidRPr="00CD1EA9">
        <w:rPr>
          <w:rFonts w:ascii="Arial" w:hAnsi="Arial" w:cs="Arial"/>
          <w:b/>
          <w:sz w:val="16"/>
        </w:rPr>
        <w:t xml:space="preserve">Betriebsarzt </w:t>
      </w:r>
      <w:r w:rsidR="005C6B9D" w:rsidRPr="00CD1EA9">
        <w:rPr>
          <w:rFonts w:ascii="Arial" w:hAnsi="Arial" w:cs="Arial"/>
          <w:sz w:val="16"/>
        </w:rPr>
        <w:t xml:space="preserve">oder </w:t>
      </w:r>
      <w:r w:rsidR="005C6B9D" w:rsidRPr="00CD1EA9">
        <w:rPr>
          <w:rFonts w:ascii="Arial" w:hAnsi="Arial" w:cs="Arial"/>
          <w:b/>
          <w:sz w:val="16"/>
        </w:rPr>
        <w:t>Notarzt</w:t>
      </w:r>
      <w:r w:rsidR="005C6B9D" w:rsidRPr="00CD1EA9">
        <w:rPr>
          <w:rFonts w:ascii="Arial" w:hAnsi="Arial" w:cs="Arial"/>
          <w:sz w:val="16"/>
        </w:rPr>
        <w:t xml:space="preserve"> geholt werden, damit diese sofort unter Beachtung des Abschnittes 11.6 „Hinweise für den Arzt“ tätig werden.</w:t>
      </w:r>
    </w:p>
    <w:p w:rsidR="003729FE" w:rsidRPr="00CD1EA9" w:rsidRDefault="003729FE" w:rsidP="00DE1BE1">
      <w:pPr>
        <w:numPr>
          <w:ilvl w:val="0"/>
          <w:numId w:val="7"/>
        </w:numPr>
        <w:tabs>
          <w:tab w:val="clear" w:pos="360"/>
          <w:tab w:val="left" w:pos="284"/>
        </w:tabs>
        <w:spacing w:after="160"/>
        <w:ind w:left="284" w:hanging="284"/>
        <w:jc w:val="both"/>
        <w:rPr>
          <w:rFonts w:ascii="Arial" w:hAnsi="Arial" w:cs="Arial"/>
          <w:sz w:val="16"/>
        </w:rPr>
      </w:pPr>
      <w:r w:rsidRPr="00CD1EA9">
        <w:rPr>
          <w:rFonts w:ascii="Arial" w:hAnsi="Arial" w:cs="Arial"/>
          <w:sz w:val="16"/>
        </w:rPr>
        <w:t>Treten verspätet, z.</w:t>
      </w:r>
      <w:r w:rsidR="00DF714B" w:rsidRPr="00CD1EA9">
        <w:rPr>
          <w:rFonts w:ascii="Arial" w:hAnsi="Arial" w:cs="Arial"/>
          <w:sz w:val="16"/>
        </w:rPr>
        <w:t xml:space="preserve"> </w:t>
      </w:r>
      <w:r w:rsidRPr="00CD1EA9">
        <w:rPr>
          <w:rFonts w:ascii="Arial" w:hAnsi="Arial" w:cs="Arial"/>
          <w:sz w:val="16"/>
        </w:rPr>
        <w:t>B. nach Arbeitsende oder nachts zu Hause Beschwerden auf, die im Z</w:t>
      </w:r>
      <w:r w:rsidRPr="00CD1EA9">
        <w:rPr>
          <w:rFonts w:ascii="Arial" w:hAnsi="Arial" w:cs="Arial"/>
          <w:sz w:val="16"/>
        </w:rPr>
        <w:t>u</w:t>
      </w:r>
      <w:r w:rsidRPr="00CD1EA9">
        <w:rPr>
          <w:rFonts w:ascii="Arial" w:hAnsi="Arial" w:cs="Arial"/>
          <w:sz w:val="16"/>
        </w:rPr>
        <w:t>sammen</w:t>
      </w:r>
      <w:r w:rsidR="008D0F71" w:rsidRPr="00CD1EA9">
        <w:rPr>
          <w:rFonts w:ascii="Arial" w:hAnsi="Arial" w:cs="Arial"/>
          <w:sz w:val="16"/>
        </w:rPr>
        <w:softHyphen/>
      </w:r>
      <w:r w:rsidRPr="00CD1EA9">
        <w:rPr>
          <w:rFonts w:ascii="Arial" w:hAnsi="Arial" w:cs="Arial"/>
          <w:sz w:val="16"/>
        </w:rPr>
        <w:t xml:space="preserve">hang mit Flusssäure stehen könnten </w:t>
      </w:r>
      <w:r w:rsidRPr="00CD1EA9">
        <w:rPr>
          <w:rFonts w:ascii="Arial" w:hAnsi="Arial" w:cs="Arial"/>
          <w:sz w:val="16"/>
        </w:rPr>
        <w:lastRenderedPageBreak/>
        <w:t>(z.</w:t>
      </w:r>
      <w:r w:rsidR="00DF714B" w:rsidRPr="00CD1EA9">
        <w:rPr>
          <w:rFonts w:ascii="Arial" w:hAnsi="Arial" w:cs="Arial"/>
          <w:sz w:val="16"/>
        </w:rPr>
        <w:t> </w:t>
      </w:r>
      <w:r w:rsidRPr="00CD1EA9">
        <w:rPr>
          <w:rFonts w:ascii="Arial" w:hAnsi="Arial" w:cs="Arial"/>
          <w:sz w:val="16"/>
        </w:rPr>
        <w:t>B. verstärkter Hustenreiz, Hautveränderungen oder auf eine Verätzung hinweisende Schme</w:t>
      </w:r>
      <w:r w:rsidRPr="00CD1EA9">
        <w:rPr>
          <w:rFonts w:ascii="Arial" w:hAnsi="Arial" w:cs="Arial"/>
          <w:sz w:val="16"/>
        </w:rPr>
        <w:t>r</w:t>
      </w:r>
      <w:r w:rsidRPr="00CD1EA9">
        <w:rPr>
          <w:rFonts w:ascii="Arial" w:hAnsi="Arial" w:cs="Arial"/>
          <w:sz w:val="16"/>
        </w:rPr>
        <w:t xml:space="preserve">zen) </w:t>
      </w:r>
      <w:r w:rsidRPr="00CD1EA9">
        <w:rPr>
          <w:rFonts w:ascii="Arial" w:hAnsi="Arial" w:cs="Arial"/>
          <w:b/>
          <w:sz w:val="16"/>
        </w:rPr>
        <w:t>unverzüglich</w:t>
      </w:r>
      <w:r w:rsidRPr="00CD1EA9">
        <w:rPr>
          <w:rFonts w:ascii="Arial" w:hAnsi="Arial" w:cs="Arial"/>
          <w:sz w:val="16"/>
        </w:rPr>
        <w:t xml:space="preserve"> die nächstgelegene Klinik aufsuchen und auf di</w:t>
      </w:r>
      <w:r w:rsidRPr="00CD1EA9">
        <w:rPr>
          <w:rFonts w:ascii="Arial" w:hAnsi="Arial" w:cs="Arial"/>
          <w:sz w:val="16"/>
        </w:rPr>
        <w:t>e</w:t>
      </w:r>
      <w:r w:rsidRPr="00CD1EA9">
        <w:rPr>
          <w:rFonts w:ascii="Arial" w:hAnsi="Arial" w:cs="Arial"/>
          <w:sz w:val="16"/>
        </w:rPr>
        <w:t>sen Pass hinweisen</w:t>
      </w:r>
      <w:r w:rsidR="003C7F9E" w:rsidRPr="00CD1EA9">
        <w:rPr>
          <w:rFonts w:ascii="Arial" w:hAnsi="Arial" w:cs="Arial"/>
          <w:sz w:val="16"/>
        </w:rPr>
        <w:t>.</w:t>
      </w:r>
    </w:p>
    <w:p w:rsidR="003729FE" w:rsidRPr="00CD1EA9" w:rsidRDefault="003729FE" w:rsidP="004A29B8">
      <w:pPr>
        <w:tabs>
          <w:tab w:val="left" w:pos="142"/>
          <w:tab w:val="left" w:pos="284"/>
        </w:tabs>
        <w:rPr>
          <w:rFonts w:ascii="Arial" w:hAnsi="Arial" w:cs="Arial"/>
          <w:b/>
          <w:sz w:val="16"/>
          <w:u w:val="single"/>
        </w:rPr>
      </w:pPr>
      <w:r w:rsidRPr="00CD1EA9">
        <w:rPr>
          <w:rFonts w:ascii="Arial" w:hAnsi="Arial" w:cs="Arial"/>
          <w:b/>
          <w:sz w:val="16"/>
          <w:u w:val="single"/>
        </w:rPr>
        <w:t>1.2. Augen</w:t>
      </w:r>
    </w:p>
    <w:p w:rsidR="003729FE" w:rsidRPr="00CD1EA9" w:rsidRDefault="003729FE"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Augen unter Schutz des unverletzten Auges sofort bei g</w:t>
      </w:r>
      <w:r w:rsidRPr="00CD1EA9">
        <w:rPr>
          <w:rFonts w:ascii="Arial" w:hAnsi="Arial" w:cs="Arial"/>
          <w:sz w:val="16"/>
        </w:rPr>
        <w:t>e</w:t>
      </w:r>
      <w:r w:rsidRPr="00CD1EA9">
        <w:rPr>
          <w:rFonts w:ascii="Arial" w:hAnsi="Arial" w:cs="Arial"/>
          <w:sz w:val="16"/>
        </w:rPr>
        <w:t>öffneten Augenlidern ausgiebig mit Wasser spülen.</w:t>
      </w:r>
    </w:p>
    <w:p w:rsidR="003729FE" w:rsidRPr="00CD1EA9" w:rsidRDefault="003729FE"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Steriler Schutzverband</w:t>
      </w:r>
    </w:p>
    <w:p w:rsidR="003729FE" w:rsidRPr="00CD1EA9" w:rsidRDefault="003729FE" w:rsidP="00DE1BE1">
      <w:pPr>
        <w:numPr>
          <w:ilvl w:val="0"/>
          <w:numId w:val="18"/>
        </w:numPr>
        <w:tabs>
          <w:tab w:val="clear" w:pos="360"/>
          <w:tab w:val="num" w:pos="284"/>
        </w:tabs>
        <w:spacing w:after="200"/>
        <w:ind w:left="284" w:hanging="284"/>
        <w:jc w:val="both"/>
        <w:rPr>
          <w:rFonts w:ascii="Arial" w:hAnsi="Arial" w:cs="Arial"/>
          <w:sz w:val="16"/>
        </w:rPr>
      </w:pPr>
      <w:r w:rsidRPr="00CD1EA9">
        <w:rPr>
          <w:rFonts w:ascii="Arial" w:hAnsi="Arial" w:cs="Arial"/>
          <w:sz w:val="16"/>
        </w:rPr>
        <w:t>Augenärztliche Behandlung.</w:t>
      </w:r>
    </w:p>
    <w:p w:rsidR="003729FE" w:rsidRPr="00CD1EA9" w:rsidRDefault="003729FE" w:rsidP="004A29B8">
      <w:pPr>
        <w:tabs>
          <w:tab w:val="left" w:pos="142"/>
          <w:tab w:val="left" w:pos="284"/>
        </w:tabs>
        <w:rPr>
          <w:rFonts w:ascii="Arial" w:hAnsi="Arial" w:cs="Arial"/>
          <w:b/>
          <w:sz w:val="16"/>
          <w:u w:val="single"/>
        </w:rPr>
      </w:pPr>
      <w:r w:rsidRPr="00CD1EA9">
        <w:rPr>
          <w:rFonts w:ascii="Arial" w:hAnsi="Arial" w:cs="Arial"/>
          <w:b/>
          <w:sz w:val="16"/>
          <w:u w:val="single"/>
        </w:rPr>
        <w:t>1.3. Atmungsorgane</w:t>
      </w:r>
    </w:p>
    <w:p w:rsidR="003729FE" w:rsidRPr="00CD1EA9" w:rsidRDefault="003729FE"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Verletzten unter Selbstschutz a</w:t>
      </w:r>
      <w:r w:rsidR="004A29B8" w:rsidRPr="00CD1EA9">
        <w:rPr>
          <w:rFonts w:ascii="Arial" w:hAnsi="Arial" w:cs="Arial"/>
          <w:sz w:val="16"/>
        </w:rPr>
        <w:t xml:space="preserve">us dem Gefahrenbereich bringen. </w:t>
      </w:r>
      <w:r w:rsidRPr="00CD1EA9">
        <w:rPr>
          <w:rFonts w:ascii="Arial" w:hAnsi="Arial" w:cs="Arial"/>
          <w:sz w:val="16"/>
        </w:rPr>
        <w:t>Auch bei subjektiver Beschwerdefreiheit sollte der Verlet</w:t>
      </w:r>
      <w:r w:rsidR="004F1819" w:rsidRPr="00CD1EA9">
        <w:rPr>
          <w:rFonts w:ascii="Arial" w:hAnsi="Arial" w:cs="Arial"/>
          <w:sz w:val="16"/>
        </w:rPr>
        <w:t>zte nicht selbst gehen, sondern</w:t>
      </w:r>
      <w:r w:rsidRPr="00CD1EA9">
        <w:rPr>
          <w:rFonts w:ascii="Arial" w:hAnsi="Arial" w:cs="Arial"/>
          <w:sz w:val="16"/>
        </w:rPr>
        <w:t xml:space="preserve"> möglichst getragen oder gefahren werden, Lagerung mit erhöhtem Oberkörper.</w:t>
      </w:r>
    </w:p>
    <w:p w:rsidR="00F564BA" w:rsidRPr="00CD1EA9" w:rsidRDefault="00F564BA"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Bei Atemstillstand künstliche Beatmung nach Möglichkeit mit einer Atemhilfe (z. B. Beatmungsbeutel), auf jeden Fall Einatmen von Fluorwasserstoff vermeiden (Selbstschutz).</w:t>
      </w:r>
    </w:p>
    <w:p w:rsidR="00F564BA" w:rsidRPr="00CD1EA9" w:rsidRDefault="00F564BA"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Unmittelbar nach</w:t>
      </w:r>
      <w:r w:rsidR="004A29B8" w:rsidRPr="00CD1EA9">
        <w:rPr>
          <w:rFonts w:ascii="Arial" w:hAnsi="Arial" w:cs="Arial"/>
          <w:sz w:val="16"/>
        </w:rPr>
        <w:t xml:space="preserve"> dem Unfall, auch bei fehlenden </w:t>
      </w:r>
      <w:r w:rsidRPr="00CD1EA9">
        <w:rPr>
          <w:rFonts w:ascii="Arial" w:hAnsi="Arial" w:cs="Arial"/>
          <w:sz w:val="16"/>
        </w:rPr>
        <w:t>Krankheits</w:t>
      </w:r>
      <w:r w:rsidR="003C7F9E" w:rsidRPr="00CD1EA9">
        <w:rPr>
          <w:rFonts w:ascii="Arial" w:hAnsi="Arial" w:cs="Arial"/>
          <w:sz w:val="16"/>
        </w:rPr>
        <w:softHyphen/>
      </w:r>
      <w:r w:rsidRPr="00CD1EA9">
        <w:rPr>
          <w:rFonts w:ascii="Arial" w:hAnsi="Arial" w:cs="Arial"/>
          <w:sz w:val="16"/>
        </w:rPr>
        <w:t>zeichen, ein inhalatives Steroid (Dosieraerosol) einatmen lassen: Dosierung, Art der Anwendung und weitere Behandlung nach betriebsärztlicher Anordnung.</w:t>
      </w:r>
    </w:p>
    <w:p w:rsidR="003729FE" w:rsidRPr="00CD1EA9" w:rsidRDefault="003729FE"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Bei Atemnot Sauerstoff inhalieren lassen.</w:t>
      </w:r>
    </w:p>
    <w:p w:rsidR="003729FE" w:rsidRPr="00CD1EA9" w:rsidRDefault="003729FE"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Für Körperruhe sorgen, vor Wärmeverlust schü</w:t>
      </w:r>
      <w:r w:rsidRPr="00CD1EA9">
        <w:rPr>
          <w:rFonts w:ascii="Arial" w:hAnsi="Arial" w:cs="Arial"/>
          <w:sz w:val="16"/>
        </w:rPr>
        <w:t>t</w:t>
      </w:r>
      <w:r w:rsidRPr="00CD1EA9">
        <w:rPr>
          <w:rFonts w:ascii="Arial" w:hAnsi="Arial" w:cs="Arial"/>
          <w:sz w:val="16"/>
        </w:rPr>
        <w:t>zen.</w:t>
      </w:r>
    </w:p>
    <w:p w:rsidR="00DE1BE1" w:rsidRPr="00CD1EA9" w:rsidRDefault="003729FE" w:rsidP="00DE1BE1">
      <w:pPr>
        <w:numPr>
          <w:ilvl w:val="0"/>
          <w:numId w:val="18"/>
        </w:numPr>
        <w:tabs>
          <w:tab w:val="clear" w:pos="360"/>
          <w:tab w:val="num" w:pos="284"/>
        </w:tabs>
        <w:spacing w:after="200"/>
        <w:ind w:left="284" w:hanging="284"/>
        <w:jc w:val="both"/>
        <w:rPr>
          <w:rFonts w:ascii="Arial" w:hAnsi="Arial" w:cs="Arial"/>
          <w:sz w:val="16"/>
        </w:rPr>
      </w:pPr>
      <w:r w:rsidRPr="00CD1EA9">
        <w:rPr>
          <w:rFonts w:ascii="Arial" w:hAnsi="Arial" w:cs="Arial"/>
          <w:sz w:val="16"/>
        </w:rPr>
        <w:t>Ärztliche Behandlung.</w:t>
      </w:r>
    </w:p>
    <w:p w:rsidR="003729FE" w:rsidRPr="00CD1EA9" w:rsidRDefault="00F537B0" w:rsidP="004A29B8">
      <w:pPr>
        <w:tabs>
          <w:tab w:val="left" w:pos="142"/>
          <w:tab w:val="left" w:pos="284"/>
        </w:tabs>
        <w:jc w:val="both"/>
        <w:rPr>
          <w:rFonts w:ascii="Arial" w:hAnsi="Arial" w:cs="Arial"/>
          <w:b/>
          <w:sz w:val="16"/>
          <w:u w:val="single"/>
        </w:rPr>
      </w:pPr>
      <w:r w:rsidRPr="00CD1EA9">
        <w:rPr>
          <w:rFonts w:ascii="Arial" w:hAnsi="Arial" w:cs="Arial"/>
          <w:b/>
          <w:sz w:val="16"/>
          <w:u w:val="single"/>
        </w:rPr>
        <w:t>1.4. Haut</w:t>
      </w:r>
    </w:p>
    <w:p w:rsidR="003729FE" w:rsidRPr="00CD1EA9" w:rsidRDefault="003729FE"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Sofortiges Handeln ist vordringlich und kann lebensrettend sein.</w:t>
      </w:r>
    </w:p>
    <w:p w:rsidR="003729FE" w:rsidRPr="00CD1EA9" w:rsidRDefault="003729FE"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Verunreinigte Kleidu</w:t>
      </w:r>
      <w:r w:rsidR="00F564BA" w:rsidRPr="00CD1EA9">
        <w:rPr>
          <w:rFonts w:ascii="Arial" w:hAnsi="Arial" w:cs="Arial"/>
          <w:sz w:val="16"/>
        </w:rPr>
        <w:t>ng, auch Unterwäsche und Schuhe</w:t>
      </w:r>
      <w:r w:rsidR="004A29B8" w:rsidRPr="00CD1EA9">
        <w:rPr>
          <w:rFonts w:ascii="Arial" w:hAnsi="Arial" w:cs="Arial"/>
          <w:sz w:val="16"/>
        </w:rPr>
        <w:t xml:space="preserve">, sofort ausziehen, </w:t>
      </w:r>
      <w:r w:rsidRPr="00CD1EA9">
        <w:rPr>
          <w:rFonts w:ascii="Arial" w:hAnsi="Arial" w:cs="Arial"/>
          <w:sz w:val="16"/>
        </w:rPr>
        <w:t>auf Selbstschutz ac</w:t>
      </w:r>
      <w:r w:rsidRPr="00CD1EA9">
        <w:rPr>
          <w:rFonts w:ascii="Arial" w:hAnsi="Arial" w:cs="Arial"/>
          <w:sz w:val="16"/>
        </w:rPr>
        <w:t>h</w:t>
      </w:r>
      <w:r w:rsidRPr="00CD1EA9">
        <w:rPr>
          <w:rFonts w:ascii="Arial" w:hAnsi="Arial" w:cs="Arial"/>
          <w:sz w:val="16"/>
        </w:rPr>
        <w:t>ten</w:t>
      </w:r>
    </w:p>
    <w:p w:rsidR="003729FE" w:rsidRPr="00CD1EA9" w:rsidRDefault="003729FE"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Haut und Schleimhäute (Nase</w:t>
      </w:r>
      <w:r w:rsidR="00F564BA" w:rsidRPr="00CD1EA9">
        <w:rPr>
          <w:rFonts w:ascii="Arial" w:hAnsi="Arial" w:cs="Arial"/>
          <w:sz w:val="16"/>
        </w:rPr>
        <w:t xml:space="preserve"> bzw. </w:t>
      </w:r>
      <w:r w:rsidRPr="00CD1EA9">
        <w:rPr>
          <w:rFonts w:ascii="Arial" w:hAnsi="Arial" w:cs="Arial"/>
          <w:sz w:val="16"/>
        </w:rPr>
        <w:t>Mundhöhle) mit viel Wasser spülen.</w:t>
      </w:r>
    </w:p>
    <w:p w:rsidR="003729FE" w:rsidRPr="00CD1EA9" w:rsidRDefault="003729FE"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Zur Behandlung von Flusssäureverätzungen der Haut haben sich folgende Maßnahmen bewährt:</w:t>
      </w:r>
    </w:p>
    <w:p w:rsidR="003729FE" w:rsidRPr="00CD1EA9" w:rsidRDefault="003729FE" w:rsidP="003A23C7">
      <w:pPr>
        <w:numPr>
          <w:ilvl w:val="0"/>
          <w:numId w:val="12"/>
        </w:numPr>
        <w:tabs>
          <w:tab w:val="left" w:pos="142"/>
          <w:tab w:val="left" w:pos="284"/>
        </w:tabs>
        <w:ind w:left="527" w:hanging="170"/>
        <w:jc w:val="both"/>
        <w:rPr>
          <w:rFonts w:ascii="Arial" w:hAnsi="Arial" w:cs="Arial"/>
          <w:sz w:val="16"/>
        </w:rPr>
      </w:pPr>
      <w:r w:rsidRPr="00CD1EA9">
        <w:rPr>
          <w:rFonts w:ascii="Arial" w:hAnsi="Arial" w:cs="Arial"/>
          <w:sz w:val="16"/>
        </w:rPr>
        <w:t>Calciumgluconatgel:</w:t>
      </w:r>
      <w:r w:rsidRPr="00CD1EA9">
        <w:rPr>
          <w:rFonts w:ascii="Arial" w:hAnsi="Arial" w:cs="Arial"/>
          <w:sz w:val="16"/>
        </w:rPr>
        <w:br/>
        <w:t>Nach gründlichem Abwaschen mit Wasser wird auf die b</w:t>
      </w:r>
      <w:r w:rsidRPr="00CD1EA9">
        <w:rPr>
          <w:rFonts w:ascii="Arial" w:hAnsi="Arial" w:cs="Arial"/>
          <w:sz w:val="16"/>
        </w:rPr>
        <w:t>e</w:t>
      </w:r>
      <w:r w:rsidRPr="00CD1EA9">
        <w:rPr>
          <w:rFonts w:ascii="Arial" w:hAnsi="Arial" w:cs="Arial"/>
          <w:sz w:val="16"/>
        </w:rPr>
        <w:t>troffene Haut Calciumgluconatgel aufgetragen und bis zum Schwinden des Schmerzes in die Ha</w:t>
      </w:r>
      <w:r w:rsidR="0069011C" w:rsidRPr="00CD1EA9">
        <w:rPr>
          <w:rFonts w:ascii="Arial" w:hAnsi="Arial" w:cs="Arial"/>
          <w:sz w:val="16"/>
        </w:rPr>
        <w:t>ut einmassiert. Der Calciumgluco</w:t>
      </w:r>
      <w:r w:rsidRPr="00CD1EA9">
        <w:rPr>
          <w:rFonts w:ascii="Arial" w:hAnsi="Arial" w:cs="Arial"/>
          <w:sz w:val="16"/>
        </w:rPr>
        <w:t>n</w:t>
      </w:r>
      <w:r w:rsidR="0069011C" w:rsidRPr="00CD1EA9">
        <w:rPr>
          <w:rFonts w:ascii="Arial" w:hAnsi="Arial" w:cs="Arial"/>
          <w:sz w:val="16"/>
        </w:rPr>
        <w:t>a</w:t>
      </w:r>
      <w:r w:rsidRPr="00CD1EA9">
        <w:rPr>
          <w:rFonts w:ascii="Arial" w:hAnsi="Arial" w:cs="Arial"/>
          <w:sz w:val="16"/>
        </w:rPr>
        <w:t>tbrei auf der Haut sollte zwischenzeitlich mit Wasser abgespült werden und durch neues Calciu</w:t>
      </w:r>
      <w:r w:rsidRPr="00CD1EA9">
        <w:rPr>
          <w:rFonts w:ascii="Arial" w:hAnsi="Arial" w:cs="Arial"/>
          <w:sz w:val="16"/>
        </w:rPr>
        <w:t>m</w:t>
      </w:r>
      <w:r w:rsidRPr="00CD1EA9">
        <w:rPr>
          <w:rFonts w:ascii="Arial" w:hAnsi="Arial" w:cs="Arial"/>
          <w:sz w:val="16"/>
        </w:rPr>
        <w:t>gluconat</w:t>
      </w:r>
      <w:r w:rsidR="003C7F9E" w:rsidRPr="00CD1EA9">
        <w:rPr>
          <w:rFonts w:ascii="Arial" w:hAnsi="Arial" w:cs="Arial"/>
          <w:sz w:val="16"/>
        </w:rPr>
        <w:softHyphen/>
      </w:r>
      <w:r w:rsidRPr="00CD1EA9">
        <w:rPr>
          <w:rFonts w:ascii="Arial" w:hAnsi="Arial" w:cs="Arial"/>
          <w:sz w:val="16"/>
        </w:rPr>
        <w:t>gel ersetzt werden. Nach Schmerzfreiheit Fortsetzen der Massage mit dem Gel für weitere 15 Min</w:t>
      </w:r>
      <w:r w:rsidRPr="00CD1EA9">
        <w:rPr>
          <w:rFonts w:ascii="Arial" w:hAnsi="Arial" w:cs="Arial"/>
          <w:sz w:val="16"/>
        </w:rPr>
        <w:t>u</w:t>
      </w:r>
      <w:r w:rsidRPr="00CD1EA9">
        <w:rPr>
          <w:rFonts w:ascii="Arial" w:hAnsi="Arial" w:cs="Arial"/>
          <w:sz w:val="16"/>
        </w:rPr>
        <w:t>ten.</w:t>
      </w:r>
    </w:p>
    <w:p w:rsidR="003729FE" w:rsidRPr="00CD1EA9" w:rsidRDefault="003729FE" w:rsidP="004A29B8">
      <w:pPr>
        <w:numPr>
          <w:ilvl w:val="0"/>
          <w:numId w:val="12"/>
        </w:numPr>
        <w:tabs>
          <w:tab w:val="left" w:pos="142"/>
          <w:tab w:val="left" w:pos="284"/>
        </w:tabs>
        <w:ind w:left="530" w:hanging="170"/>
        <w:jc w:val="both"/>
        <w:rPr>
          <w:rFonts w:ascii="Arial" w:hAnsi="Arial" w:cs="Arial"/>
          <w:sz w:val="16"/>
        </w:rPr>
      </w:pPr>
      <w:r w:rsidRPr="00CD1EA9">
        <w:rPr>
          <w:rFonts w:ascii="Arial" w:hAnsi="Arial" w:cs="Arial"/>
          <w:sz w:val="16"/>
        </w:rPr>
        <w:t>Falls Calciumgluconatgel nicht vorhanden:</w:t>
      </w:r>
    </w:p>
    <w:p w:rsidR="008831D1" w:rsidRPr="00CD1EA9" w:rsidRDefault="003729FE" w:rsidP="004A29B8">
      <w:pPr>
        <w:tabs>
          <w:tab w:val="left" w:pos="142"/>
          <w:tab w:val="left" w:pos="284"/>
        </w:tabs>
        <w:ind w:left="530"/>
        <w:jc w:val="both"/>
        <w:rPr>
          <w:rFonts w:ascii="Arial" w:hAnsi="Arial" w:cs="Arial"/>
          <w:sz w:val="16"/>
        </w:rPr>
      </w:pPr>
      <w:r w:rsidRPr="00CD1EA9">
        <w:rPr>
          <w:rFonts w:ascii="Arial" w:hAnsi="Arial" w:cs="Arial"/>
          <w:sz w:val="16"/>
        </w:rPr>
        <w:t>Nach Abspülen der Haut Auflegen eines nassen Umschl</w:t>
      </w:r>
      <w:r w:rsidRPr="00CD1EA9">
        <w:rPr>
          <w:rFonts w:ascii="Arial" w:hAnsi="Arial" w:cs="Arial"/>
          <w:sz w:val="16"/>
        </w:rPr>
        <w:t>a</w:t>
      </w:r>
      <w:r w:rsidR="00C51E54" w:rsidRPr="00CD1EA9">
        <w:rPr>
          <w:rFonts w:ascii="Arial" w:hAnsi="Arial" w:cs="Arial"/>
          <w:sz w:val="16"/>
        </w:rPr>
        <w:t>ges mit 1</w:t>
      </w:r>
      <w:r w:rsidRPr="00CD1EA9">
        <w:rPr>
          <w:rFonts w:ascii="Arial" w:hAnsi="Arial" w:cs="Arial"/>
          <w:sz w:val="16"/>
        </w:rPr>
        <w:t xml:space="preserve">0%iger Calciumgluconatlösung. 50 ml genügen für eine 15 x 15 cm Kompresse. </w:t>
      </w:r>
      <w:r w:rsidR="006E55AD" w:rsidRPr="00CD1EA9">
        <w:rPr>
          <w:rFonts w:ascii="Arial" w:hAnsi="Arial" w:cs="Arial"/>
          <w:sz w:val="16"/>
        </w:rPr>
        <w:t>Sterile „Calciumgluconat-Lösung 10 %ig“ steht als Fertigarzneimittel in Brechampullen zu 10 ml zur Verfügung (mit Calciumgluconat/-lactobionat oder Calciumgluconat/-saccharat; jeweils entsprechend 0,23 mmol/ml Ca</w:t>
      </w:r>
      <w:r w:rsidR="006E55AD" w:rsidRPr="00CD1EA9">
        <w:rPr>
          <w:rFonts w:ascii="Arial" w:hAnsi="Arial" w:cs="Arial"/>
          <w:sz w:val="16"/>
          <w:vertAlign w:val="superscript"/>
        </w:rPr>
        <w:t>2+</w:t>
      </w:r>
      <w:r w:rsidR="006E55AD" w:rsidRPr="00CD1EA9">
        <w:rPr>
          <w:rFonts w:ascii="Arial" w:hAnsi="Arial" w:cs="Arial"/>
          <w:sz w:val="16"/>
        </w:rPr>
        <w:t xml:space="preserve"> und äquivalent zu Calciumgluconat-Mono</w:t>
      </w:r>
      <w:r w:rsidR="003C7F9E" w:rsidRPr="00CD1EA9">
        <w:rPr>
          <w:rFonts w:ascii="Arial" w:hAnsi="Arial" w:cs="Arial"/>
          <w:sz w:val="16"/>
        </w:rPr>
        <w:softHyphen/>
      </w:r>
      <w:r w:rsidR="006E55AD" w:rsidRPr="00CD1EA9">
        <w:rPr>
          <w:rFonts w:ascii="Arial" w:hAnsi="Arial" w:cs="Arial"/>
          <w:sz w:val="16"/>
        </w:rPr>
        <w:t>hydrat 10 %ig; zugelassen zur intravenösen und tief intra</w:t>
      </w:r>
      <w:r w:rsidR="003C7F9E" w:rsidRPr="00CD1EA9">
        <w:rPr>
          <w:rFonts w:ascii="Arial" w:hAnsi="Arial" w:cs="Arial"/>
          <w:sz w:val="16"/>
        </w:rPr>
        <w:softHyphen/>
      </w:r>
      <w:r w:rsidR="006E55AD" w:rsidRPr="00CD1EA9">
        <w:rPr>
          <w:rFonts w:ascii="Arial" w:hAnsi="Arial" w:cs="Arial"/>
          <w:sz w:val="16"/>
        </w:rPr>
        <w:t>muskulären Anwendung bei Hypokalzämie).</w:t>
      </w:r>
    </w:p>
    <w:p w:rsidR="003729FE" w:rsidRPr="00CD1EA9" w:rsidRDefault="003729FE" w:rsidP="004A29B8">
      <w:pPr>
        <w:numPr>
          <w:ilvl w:val="0"/>
          <w:numId w:val="12"/>
        </w:numPr>
        <w:tabs>
          <w:tab w:val="left" w:pos="142"/>
          <w:tab w:val="left" w:pos="284"/>
        </w:tabs>
        <w:ind w:left="530" w:hanging="170"/>
        <w:jc w:val="both"/>
        <w:rPr>
          <w:rFonts w:ascii="Arial" w:hAnsi="Arial" w:cs="Arial"/>
          <w:sz w:val="16"/>
        </w:rPr>
      </w:pPr>
      <w:r w:rsidRPr="00CD1EA9">
        <w:rPr>
          <w:rFonts w:ascii="Arial" w:hAnsi="Arial" w:cs="Arial"/>
          <w:sz w:val="16"/>
        </w:rPr>
        <w:t>Bei großflächigen Verätzungen:</w:t>
      </w:r>
    </w:p>
    <w:p w:rsidR="003729FE" w:rsidRPr="00CD1EA9" w:rsidRDefault="008831D1" w:rsidP="004A29B8">
      <w:pPr>
        <w:tabs>
          <w:tab w:val="left" w:pos="142"/>
          <w:tab w:val="left" w:pos="284"/>
        </w:tabs>
        <w:ind w:left="530"/>
        <w:jc w:val="both"/>
        <w:rPr>
          <w:rFonts w:ascii="Arial" w:hAnsi="Arial" w:cs="Arial"/>
          <w:sz w:val="16"/>
        </w:rPr>
      </w:pPr>
      <w:r w:rsidRPr="00CD1EA9">
        <w:rPr>
          <w:rFonts w:ascii="Arial" w:hAnsi="Arial" w:cs="Arial"/>
          <w:sz w:val="16"/>
        </w:rPr>
        <w:lastRenderedPageBreak/>
        <w:t>Die vollständige Entfernung der Kleidung sollte unter viel fließendem Wasser erfolgen. Nach Möglichkeit eine Notdusche der Klasse III nach DIN 12 899-3:2008 mit einem Wasservolumenstrom von mehr als 100 l/min benutzen. Helfer müssen an den Eigenschutz denken (säurefeste Handschuhe). Nach gründlichem Abspülen der Haut Anwendung der Calciumgluconat-Kompressen.</w:t>
      </w:r>
    </w:p>
    <w:p w:rsidR="003729FE" w:rsidRPr="00CD1EA9" w:rsidRDefault="003729FE"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Für Körperruhe sorgen, vor Wärmeverlust schü</w:t>
      </w:r>
      <w:r w:rsidRPr="00CD1EA9">
        <w:rPr>
          <w:rFonts w:ascii="Arial" w:hAnsi="Arial" w:cs="Arial"/>
          <w:sz w:val="16"/>
        </w:rPr>
        <w:t>t</w:t>
      </w:r>
      <w:r w:rsidRPr="00CD1EA9">
        <w:rPr>
          <w:rFonts w:ascii="Arial" w:hAnsi="Arial" w:cs="Arial"/>
          <w:sz w:val="16"/>
        </w:rPr>
        <w:t>zen</w:t>
      </w:r>
    </w:p>
    <w:p w:rsidR="003729FE" w:rsidRPr="00CD1EA9" w:rsidRDefault="003729FE" w:rsidP="00DE1BE1">
      <w:pPr>
        <w:numPr>
          <w:ilvl w:val="0"/>
          <w:numId w:val="18"/>
        </w:numPr>
        <w:tabs>
          <w:tab w:val="clear" w:pos="360"/>
          <w:tab w:val="num" w:pos="284"/>
        </w:tabs>
        <w:spacing w:after="200"/>
        <w:ind w:left="284" w:hanging="284"/>
        <w:jc w:val="both"/>
        <w:rPr>
          <w:rFonts w:ascii="Arial" w:hAnsi="Arial" w:cs="Arial"/>
          <w:sz w:val="16"/>
        </w:rPr>
      </w:pPr>
      <w:r w:rsidRPr="00CD1EA9">
        <w:rPr>
          <w:rFonts w:ascii="Arial" w:hAnsi="Arial" w:cs="Arial"/>
          <w:sz w:val="16"/>
        </w:rPr>
        <w:t>Ärztliche Behandlung</w:t>
      </w:r>
    </w:p>
    <w:p w:rsidR="003729FE" w:rsidRPr="00CD1EA9" w:rsidRDefault="003729FE" w:rsidP="004A29B8">
      <w:pPr>
        <w:tabs>
          <w:tab w:val="left" w:pos="142"/>
          <w:tab w:val="left" w:pos="284"/>
        </w:tabs>
        <w:jc w:val="both"/>
        <w:rPr>
          <w:rFonts w:ascii="Arial" w:hAnsi="Arial" w:cs="Arial"/>
          <w:b/>
          <w:sz w:val="16"/>
          <w:u w:val="single"/>
        </w:rPr>
      </w:pPr>
      <w:r w:rsidRPr="00CD1EA9">
        <w:rPr>
          <w:rFonts w:ascii="Arial" w:hAnsi="Arial" w:cs="Arial"/>
          <w:b/>
          <w:sz w:val="16"/>
          <w:u w:val="single"/>
        </w:rPr>
        <w:t>1.5 Verschlucken</w:t>
      </w:r>
    </w:p>
    <w:p w:rsidR="003729FE" w:rsidRPr="00CD1EA9" w:rsidRDefault="003729FE"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Sofortiges kräftiges Ausspülen des Mundes</w:t>
      </w:r>
    </w:p>
    <w:p w:rsidR="004C2857" w:rsidRPr="00CD1EA9" w:rsidRDefault="004C2857"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Wenn möglich, den Inhalt von 1–4 Trinkampullen „frubiase® calcium T“) (je nach Menge der verschluckten Flusssäure) in kleinen Schlucken trinken lassen.</w:t>
      </w:r>
      <w:r w:rsidR="00680D50" w:rsidRPr="00CD1EA9">
        <w:rPr>
          <w:rFonts w:ascii="Arial" w:hAnsi="Arial" w:cs="Arial"/>
          <w:sz w:val="16"/>
        </w:rPr>
        <w:t xml:space="preserve"> </w:t>
      </w:r>
    </w:p>
    <w:p w:rsidR="003729FE" w:rsidRPr="00CD1EA9" w:rsidRDefault="003729FE"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Für Körperruhe sorgen, vor Wärmeverlust schü</w:t>
      </w:r>
      <w:r w:rsidRPr="00CD1EA9">
        <w:rPr>
          <w:rFonts w:ascii="Arial" w:hAnsi="Arial" w:cs="Arial"/>
          <w:sz w:val="16"/>
        </w:rPr>
        <w:t>t</w:t>
      </w:r>
      <w:r w:rsidRPr="00CD1EA9">
        <w:rPr>
          <w:rFonts w:ascii="Arial" w:hAnsi="Arial" w:cs="Arial"/>
          <w:sz w:val="16"/>
        </w:rPr>
        <w:t>zen</w:t>
      </w:r>
    </w:p>
    <w:p w:rsidR="003729FE" w:rsidRPr="00CD1EA9" w:rsidRDefault="003729FE" w:rsidP="00DE1BE1">
      <w:pPr>
        <w:numPr>
          <w:ilvl w:val="0"/>
          <w:numId w:val="18"/>
        </w:numPr>
        <w:tabs>
          <w:tab w:val="clear" w:pos="360"/>
          <w:tab w:val="num" w:pos="284"/>
        </w:tabs>
        <w:spacing w:after="200"/>
        <w:ind w:left="284" w:hanging="284"/>
        <w:jc w:val="both"/>
        <w:rPr>
          <w:rFonts w:ascii="Arial" w:hAnsi="Arial" w:cs="Arial"/>
          <w:sz w:val="16"/>
        </w:rPr>
      </w:pPr>
      <w:r w:rsidRPr="00CD1EA9">
        <w:rPr>
          <w:rFonts w:ascii="Arial" w:hAnsi="Arial" w:cs="Arial"/>
          <w:sz w:val="16"/>
        </w:rPr>
        <w:t>Ärztliche Behandlung</w:t>
      </w:r>
    </w:p>
    <w:p w:rsidR="003729FE" w:rsidRPr="00CD1EA9" w:rsidRDefault="00F537B0" w:rsidP="004A29B8">
      <w:pPr>
        <w:tabs>
          <w:tab w:val="left" w:pos="142"/>
          <w:tab w:val="left" w:pos="284"/>
        </w:tabs>
        <w:jc w:val="both"/>
        <w:rPr>
          <w:rFonts w:ascii="Arial" w:hAnsi="Arial" w:cs="Arial"/>
          <w:b/>
          <w:sz w:val="16"/>
          <w:u w:val="single"/>
        </w:rPr>
      </w:pPr>
      <w:r w:rsidRPr="00CD1EA9">
        <w:rPr>
          <w:rFonts w:ascii="Arial" w:hAnsi="Arial" w:cs="Arial"/>
          <w:b/>
          <w:sz w:val="16"/>
          <w:u w:val="single"/>
        </w:rPr>
        <w:t>1.6 Hinweise für den Arzt</w:t>
      </w:r>
    </w:p>
    <w:p w:rsidR="002F18C1" w:rsidRPr="00CD1EA9" w:rsidRDefault="002F18C1" w:rsidP="004A29B8">
      <w:pPr>
        <w:tabs>
          <w:tab w:val="left" w:pos="142"/>
          <w:tab w:val="left" w:pos="284"/>
        </w:tabs>
        <w:jc w:val="both"/>
        <w:rPr>
          <w:rFonts w:ascii="Arial" w:hAnsi="Arial" w:cs="Arial"/>
          <w:sz w:val="16"/>
        </w:rPr>
      </w:pPr>
      <w:r w:rsidRPr="00CD1EA9">
        <w:rPr>
          <w:rFonts w:ascii="Arial" w:hAnsi="Arial" w:cs="Arial"/>
          <w:sz w:val="16"/>
        </w:rPr>
        <w:t>Fluorionen haben die Eigenschaft, körpereigenes Calcium und Magnesium zu binden. Patienten mit erheblicher Fluoraufnahme (siehe auch: Einatmen, Verschlucken, Haut) sind wegen des Verlustes von intrazellulärem Calcium und Magnesium vital gefäh</w:t>
      </w:r>
      <w:r w:rsidRPr="00CD1EA9">
        <w:rPr>
          <w:rFonts w:ascii="Arial" w:hAnsi="Arial" w:cs="Arial"/>
          <w:sz w:val="16"/>
        </w:rPr>
        <w:t>r</w:t>
      </w:r>
      <w:r w:rsidRPr="00CD1EA9">
        <w:rPr>
          <w:rFonts w:ascii="Arial" w:hAnsi="Arial" w:cs="Arial"/>
          <w:sz w:val="16"/>
        </w:rPr>
        <w:t xml:space="preserve">det, </w:t>
      </w:r>
      <w:r w:rsidRPr="00CD1EA9">
        <w:rPr>
          <w:rFonts w:ascii="Arial" w:hAnsi="Arial" w:cs="Arial"/>
          <w:b/>
          <w:sz w:val="16"/>
        </w:rPr>
        <w:t>cave: Kammerflimmern</w:t>
      </w:r>
      <w:r w:rsidRPr="00CD1EA9">
        <w:rPr>
          <w:rFonts w:ascii="Arial" w:hAnsi="Arial" w:cs="Arial"/>
          <w:sz w:val="16"/>
        </w:rPr>
        <w:t>. Bei Verdacht auf eine systemische Einwirkung ist dringend eine intensivmedizinische Überwachung und Therapie erforde</w:t>
      </w:r>
      <w:r w:rsidRPr="00CD1EA9">
        <w:rPr>
          <w:rFonts w:ascii="Arial" w:hAnsi="Arial" w:cs="Arial"/>
          <w:sz w:val="16"/>
        </w:rPr>
        <w:t>r</w:t>
      </w:r>
      <w:r w:rsidR="003C7F9E" w:rsidRPr="00CD1EA9">
        <w:rPr>
          <w:rFonts w:ascii="Arial" w:hAnsi="Arial" w:cs="Arial"/>
          <w:sz w:val="16"/>
        </w:rPr>
        <w:softHyphen/>
      </w:r>
      <w:r w:rsidRPr="00CD1EA9">
        <w:rPr>
          <w:rFonts w:ascii="Arial" w:hAnsi="Arial" w:cs="Arial"/>
          <w:sz w:val="16"/>
        </w:rPr>
        <w:t xml:space="preserve">lich. Dies gilt auch bei zunächst asymptomatischen Patienten. Die sofortige systemische Substitution von Calcium und Magnesium empfiehlt sich auch bei lediglichem Verdacht auf systemische Wirkung. </w:t>
      </w:r>
    </w:p>
    <w:p w:rsidR="003729FE" w:rsidRPr="00CD1EA9" w:rsidRDefault="003729FE" w:rsidP="00F537B0">
      <w:pPr>
        <w:tabs>
          <w:tab w:val="left" w:pos="142"/>
          <w:tab w:val="left" w:pos="284"/>
        </w:tabs>
        <w:spacing w:after="160"/>
        <w:jc w:val="both"/>
        <w:rPr>
          <w:rFonts w:ascii="Arial" w:hAnsi="Arial" w:cs="Arial"/>
          <w:sz w:val="16"/>
        </w:rPr>
      </w:pPr>
      <w:r w:rsidRPr="00CD1EA9">
        <w:rPr>
          <w:rFonts w:ascii="Arial" w:hAnsi="Arial" w:cs="Arial"/>
          <w:sz w:val="16"/>
        </w:rPr>
        <w:t>Nach den heute vorliegenden Erfahrungen kann, über das in Abschnitt 1 Angeführte hinaus, folgende Behandlung von Flusssäureverätzungen empfohlen we</w:t>
      </w:r>
      <w:r w:rsidRPr="00CD1EA9">
        <w:rPr>
          <w:rFonts w:ascii="Arial" w:hAnsi="Arial" w:cs="Arial"/>
          <w:sz w:val="16"/>
        </w:rPr>
        <w:t>r</w:t>
      </w:r>
      <w:r w:rsidRPr="00CD1EA9">
        <w:rPr>
          <w:rFonts w:ascii="Arial" w:hAnsi="Arial" w:cs="Arial"/>
          <w:sz w:val="16"/>
        </w:rPr>
        <w:t>den:</w:t>
      </w:r>
    </w:p>
    <w:p w:rsidR="003729FE" w:rsidRPr="00CD1EA9" w:rsidRDefault="00F537B0" w:rsidP="004A29B8">
      <w:pPr>
        <w:numPr>
          <w:ilvl w:val="0"/>
          <w:numId w:val="17"/>
        </w:numPr>
        <w:tabs>
          <w:tab w:val="left" w:pos="142"/>
          <w:tab w:val="left" w:pos="284"/>
        </w:tabs>
        <w:jc w:val="both"/>
        <w:rPr>
          <w:rFonts w:ascii="Arial" w:hAnsi="Arial" w:cs="Arial"/>
          <w:b/>
          <w:sz w:val="16"/>
        </w:rPr>
      </w:pPr>
      <w:r w:rsidRPr="00CD1EA9">
        <w:rPr>
          <w:rFonts w:ascii="Arial" w:hAnsi="Arial" w:cs="Arial"/>
          <w:b/>
          <w:sz w:val="16"/>
        </w:rPr>
        <w:t>Einatmen</w:t>
      </w:r>
    </w:p>
    <w:p w:rsidR="00A02E2C" w:rsidRPr="00CD1EA9" w:rsidRDefault="00A02E2C"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Intravenöse Gabe von Calcium und Magnesium (z. B. als Magnesiumchlorid und Calciumchlorid in entsprechen</w:t>
      </w:r>
      <w:r w:rsidR="003C7F9E" w:rsidRPr="00CD1EA9">
        <w:rPr>
          <w:rFonts w:ascii="Arial" w:hAnsi="Arial" w:cs="Arial"/>
          <w:sz w:val="16"/>
        </w:rPr>
        <w:softHyphen/>
      </w:r>
      <w:r w:rsidRPr="00CD1EA9">
        <w:rPr>
          <w:rFonts w:ascii="Arial" w:hAnsi="Arial" w:cs="Arial"/>
          <w:sz w:val="16"/>
        </w:rPr>
        <w:t>den Elektrolyt-Infusionslösungen) unter Kontrolle des Serum-Calcium- und Magnesium-Spiegels sowie EKG-Überwachung.</w:t>
      </w:r>
    </w:p>
    <w:p w:rsidR="00A02E2C" w:rsidRPr="00CD1EA9" w:rsidRDefault="00A02E2C"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Bei Hinweisen auf die Entstehung eines Lungenödems können klinische Überwachung, Röntgenthoraxkon</w:t>
      </w:r>
      <w:r w:rsidR="003C7F9E" w:rsidRPr="00CD1EA9">
        <w:rPr>
          <w:rFonts w:ascii="Arial" w:hAnsi="Arial" w:cs="Arial"/>
          <w:sz w:val="16"/>
        </w:rPr>
        <w:softHyphen/>
      </w:r>
      <w:r w:rsidRPr="00CD1EA9">
        <w:rPr>
          <w:rFonts w:ascii="Arial" w:hAnsi="Arial" w:cs="Arial"/>
          <w:sz w:val="16"/>
        </w:rPr>
        <w:t>trollen, Vitalographie, Beatmung und die Gabe von Sauerstoff, Glucocorticoiden, Bronchodilatatoren, Anti</w:t>
      </w:r>
      <w:r w:rsidR="003C7F9E" w:rsidRPr="00CD1EA9">
        <w:rPr>
          <w:rFonts w:ascii="Arial" w:hAnsi="Arial" w:cs="Arial"/>
          <w:sz w:val="16"/>
        </w:rPr>
        <w:softHyphen/>
      </w:r>
      <w:r w:rsidRPr="00CD1EA9">
        <w:rPr>
          <w:rFonts w:ascii="Arial" w:hAnsi="Arial" w:cs="Arial"/>
          <w:sz w:val="16"/>
        </w:rPr>
        <w:t>tussiva, Sedativa, Herzglykosiden und Antibiotika (Pneumonieprophylaxe) sinnvoll sein.</w:t>
      </w:r>
    </w:p>
    <w:p w:rsidR="00A02E2C" w:rsidRPr="00CD1EA9" w:rsidRDefault="00A02E2C"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Zusätzlich wird die Inhalation einer 2,5–3 %igen Calcium</w:t>
      </w:r>
      <w:r w:rsidR="003C7F9E" w:rsidRPr="00CD1EA9">
        <w:rPr>
          <w:rFonts w:ascii="Arial" w:hAnsi="Arial" w:cs="Arial"/>
          <w:sz w:val="16"/>
        </w:rPr>
        <w:softHyphen/>
      </w:r>
      <w:r w:rsidRPr="00CD1EA9">
        <w:rPr>
          <w:rFonts w:ascii="Arial" w:hAnsi="Arial" w:cs="Arial"/>
          <w:sz w:val="16"/>
        </w:rPr>
        <w:t>gluconatlösung in physiologischer Kochsalzlösung über einen Vernebler empfohlen.</w:t>
      </w:r>
    </w:p>
    <w:p w:rsidR="003729FE" w:rsidRPr="00CD1EA9" w:rsidRDefault="00A02E2C" w:rsidP="00DE1BE1">
      <w:pPr>
        <w:numPr>
          <w:ilvl w:val="0"/>
          <w:numId w:val="8"/>
        </w:numPr>
        <w:tabs>
          <w:tab w:val="clear" w:pos="360"/>
          <w:tab w:val="left" w:pos="284"/>
        </w:tabs>
        <w:ind w:left="284" w:hanging="284"/>
        <w:jc w:val="both"/>
        <w:rPr>
          <w:rFonts w:ascii="Arial" w:hAnsi="Arial" w:cs="Arial"/>
          <w:sz w:val="16"/>
        </w:rPr>
      </w:pPr>
      <w:r w:rsidRPr="00CD1EA9">
        <w:rPr>
          <w:rFonts w:ascii="Arial" w:hAnsi="Arial" w:cs="Arial"/>
          <w:sz w:val="16"/>
        </w:rPr>
        <w:t>Intensivmedizinische Beobachtung über 24 bis 48 Stunden und – falls erforderlich – Behandlung.</w:t>
      </w:r>
    </w:p>
    <w:sectPr w:rsidR="003729FE" w:rsidRPr="00CD1EA9">
      <w:pgSz w:w="16869" w:h="11907" w:orient="landscape" w:code="9"/>
      <w:pgMar w:top="1000" w:right="1100" w:bottom="1000" w:left="1100" w:header="720" w:footer="720" w:gutter="0"/>
      <w:cols w:num="3" w:sep="1" w:space="710" w:equalWidth="0">
        <w:col w:w="3945" w:space="710"/>
        <w:col w:w="4930" w:space="710"/>
        <w:col w:w="434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E2036"/>
    <w:multiLevelType w:val="singleLevel"/>
    <w:tmpl w:val="04070007"/>
    <w:lvl w:ilvl="0">
      <w:start w:val="1"/>
      <w:numFmt w:val="bullet"/>
      <w:lvlText w:val="-"/>
      <w:lvlJc w:val="left"/>
      <w:pPr>
        <w:tabs>
          <w:tab w:val="num" w:pos="360"/>
        </w:tabs>
        <w:ind w:left="360" w:hanging="360"/>
      </w:pPr>
      <w:rPr>
        <w:sz w:val="16"/>
      </w:rPr>
    </w:lvl>
  </w:abstractNum>
  <w:abstractNum w:abstractNumId="1">
    <w:nsid w:val="10FF4BED"/>
    <w:multiLevelType w:val="singleLevel"/>
    <w:tmpl w:val="04070007"/>
    <w:lvl w:ilvl="0">
      <w:start w:val="1"/>
      <w:numFmt w:val="bullet"/>
      <w:lvlText w:val="-"/>
      <w:lvlJc w:val="left"/>
      <w:pPr>
        <w:tabs>
          <w:tab w:val="num" w:pos="360"/>
        </w:tabs>
        <w:ind w:left="360" w:hanging="360"/>
      </w:pPr>
      <w:rPr>
        <w:sz w:val="16"/>
      </w:rPr>
    </w:lvl>
  </w:abstractNum>
  <w:abstractNum w:abstractNumId="2">
    <w:nsid w:val="1796781C"/>
    <w:multiLevelType w:val="singleLevel"/>
    <w:tmpl w:val="04070007"/>
    <w:lvl w:ilvl="0">
      <w:start w:val="1"/>
      <w:numFmt w:val="bullet"/>
      <w:lvlText w:val="-"/>
      <w:lvlJc w:val="left"/>
      <w:pPr>
        <w:tabs>
          <w:tab w:val="num" w:pos="360"/>
        </w:tabs>
        <w:ind w:left="360" w:hanging="360"/>
      </w:pPr>
      <w:rPr>
        <w:sz w:val="16"/>
      </w:rPr>
    </w:lvl>
  </w:abstractNum>
  <w:abstractNum w:abstractNumId="3">
    <w:nsid w:val="25C22B83"/>
    <w:multiLevelType w:val="singleLevel"/>
    <w:tmpl w:val="0407000F"/>
    <w:lvl w:ilvl="0">
      <w:start w:val="1"/>
      <w:numFmt w:val="decimal"/>
      <w:lvlText w:val="%1."/>
      <w:lvlJc w:val="left"/>
      <w:pPr>
        <w:tabs>
          <w:tab w:val="num" w:pos="360"/>
        </w:tabs>
        <w:ind w:left="360" w:hanging="360"/>
      </w:pPr>
    </w:lvl>
  </w:abstractNum>
  <w:abstractNum w:abstractNumId="4">
    <w:nsid w:val="313755C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3835793C"/>
    <w:multiLevelType w:val="singleLevel"/>
    <w:tmpl w:val="04070007"/>
    <w:lvl w:ilvl="0">
      <w:start w:val="1"/>
      <w:numFmt w:val="bullet"/>
      <w:lvlText w:val="-"/>
      <w:lvlJc w:val="left"/>
      <w:pPr>
        <w:tabs>
          <w:tab w:val="num" w:pos="360"/>
        </w:tabs>
        <w:ind w:left="360" w:hanging="360"/>
      </w:pPr>
      <w:rPr>
        <w:sz w:val="16"/>
      </w:rPr>
    </w:lvl>
  </w:abstractNum>
  <w:abstractNum w:abstractNumId="6">
    <w:nsid w:val="3C43097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nsid w:val="3D9F3E40"/>
    <w:multiLevelType w:val="singleLevel"/>
    <w:tmpl w:val="04070007"/>
    <w:lvl w:ilvl="0">
      <w:start w:val="1"/>
      <w:numFmt w:val="bullet"/>
      <w:lvlText w:val="-"/>
      <w:lvlJc w:val="left"/>
      <w:pPr>
        <w:tabs>
          <w:tab w:val="num" w:pos="360"/>
        </w:tabs>
        <w:ind w:left="360" w:hanging="360"/>
      </w:pPr>
      <w:rPr>
        <w:sz w:val="16"/>
      </w:rPr>
    </w:lvl>
  </w:abstractNum>
  <w:abstractNum w:abstractNumId="8">
    <w:nsid w:val="3E395B7A"/>
    <w:multiLevelType w:val="singleLevel"/>
    <w:tmpl w:val="04070007"/>
    <w:lvl w:ilvl="0">
      <w:start w:val="1"/>
      <w:numFmt w:val="bullet"/>
      <w:lvlText w:val="-"/>
      <w:lvlJc w:val="left"/>
      <w:pPr>
        <w:tabs>
          <w:tab w:val="num" w:pos="360"/>
        </w:tabs>
        <w:ind w:left="360" w:hanging="360"/>
      </w:pPr>
      <w:rPr>
        <w:sz w:val="16"/>
      </w:rPr>
    </w:lvl>
  </w:abstractNum>
  <w:abstractNum w:abstractNumId="9">
    <w:nsid w:val="5CC5351F"/>
    <w:multiLevelType w:val="multilevel"/>
    <w:tmpl w:val="5E427FD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63657137"/>
    <w:multiLevelType w:val="singleLevel"/>
    <w:tmpl w:val="04070007"/>
    <w:lvl w:ilvl="0">
      <w:start w:val="1"/>
      <w:numFmt w:val="bullet"/>
      <w:lvlText w:val="-"/>
      <w:lvlJc w:val="left"/>
      <w:pPr>
        <w:tabs>
          <w:tab w:val="num" w:pos="360"/>
        </w:tabs>
        <w:ind w:left="360" w:hanging="360"/>
      </w:pPr>
      <w:rPr>
        <w:sz w:val="16"/>
      </w:rPr>
    </w:lvl>
  </w:abstractNum>
  <w:abstractNum w:abstractNumId="11">
    <w:nsid w:val="701E7684"/>
    <w:multiLevelType w:val="singleLevel"/>
    <w:tmpl w:val="DB90C9A8"/>
    <w:lvl w:ilvl="0">
      <w:start w:val="3"/>
      <w:numFmt w:val="decimal"/>
      <w:lvlText w:val="%1."/>
      <w:lvlJc w:val="left"/>
      <w:pPr>
        <w:tabs>
          <w:tab w:val="num" w:pos="360"/>
        </w:tabs>
        <w:ind w:left="360" w:hanging="360"/>
      </w:pPr>
    </w:lvl>
  </w:abstractNum>
  <w:abstractNum w:abstractNumId="12">
    <w:nsid w:val="70C757A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nsid w:val="73CA601B"/>
    <w:multiLevelType w:val="singleLevel"/>
    <w:tmpl w:val="04070007"/>
    <w:lvl w:ilvl="0">
      <w:start w:val="1"/>
      <w:numFmt w:val="bullet"/>
      <w:lvlText w:val="-"/>
      <w:lvlJc w:val="left"/>
      <w:pPr>
        <w:tabs>
          <w:tab w:val="num" w:pos="360"/>
        </w:tabs>
        <w:ind w:left="360" w:hanging="360"/>
      </w:pPr>
      <w:rPr>
        <w:sz w:val="16"/>
      </w:rPr>
    </w:lvl>
  </w:abstractNum>
  <w:abstractNum w:abstractNumId="14">
    <w:nsid w:val="76E04A19"/>
    <w:multiLevelType w:val="singleLevel"/>
    <w:tmpl w:val="04070007"/>
    <w:lvl w:ilvl="0">
      <w:start w:val="1"/>
      <w:numFmt w:val="bullet"/>
      <w:lvlText w:val="-"/>
      <w:lvlJc w:val="left"/>
      <w:pPr>
        <w:tabs>
          <w:tab w:val="num" w:pos="360"/>
        </w:tabs>
        <w:ind w:left="360" w:hanging="360"/>
      </w:pPr>
      <w:rPr>
        <w:sz w:val="16"/>
      </w:rPr>
    </w:lvl>
  </w:abstractNum>
  <w:abstractNum w:abstractNumId="15">
    <w:nsid w:val="7AE14AEB"/>
    <w:multiLevelType w:val="singleLevel"/>
    <w:tmpl w:val="04070007"/>
    <w:lvl w:ilvl="0">
      <w:start w:val="1"/>
      <w:numFmt w:val="bullet"/>
      <w:lvlText w:val="-"/>
      <w:lvlJc w:val="left"/>
      <w:pPr>
        <w:tabs>
          <w:tab w:val="num" w:pos="360"/>
        </w:tabs>
        <w:ind w:left="360" w:hanging="360"/>
      </w:pPr>
      <w:rPr>
        <w:sz w:val="16"/>
      </w:rPr>
    </w:lvl>
  </w:abstractNum>
  <w:abstractNum w:abstractNumId="16">
    <w:nsid w:val="7BE0192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nsid w:val="7DE32E81"/>
    <w:multiLevelType w:val="singleLevel"/>
    <w:tmpl w:val="04070007"/>
    <w:lvl w:ilvl="0">
      <w:start w:val="1"/>
      <w:numFmt w:val="bullet"/>
      <w:lvlText w:val="-"/>
      <w:lvlJc w:val="left"/>
      <w:pPr>
        <w:tabs>
          <w:tab w:val="num" w:pos="360"/>
        </w:tabs>
        <w:ind w:left="360" w:hanging="360"/>
      </w:pPr>
      <w:rPr>
        <w:sz w:val="16"/>
      </w:rPr>
    </w:lvl>
  </w:abstractNum>
  <w:abstractNum w:abstractNumId="18">
    <w:nsid w:val="7EF6661E"/>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6"/>
  </w:num>
  <w:num w:numId="3">
    <w:abstractNumId w:val="3"/>
  </w:num>
  <w:num w:numId="4">
    <w:abstractNumId w:val="11"/>
  </w:num>
  <w:num w:numId="5">
    <w:abstractNumId w:val="9"/>
  </w:num>
  <w:num w:numId="6">
    <w:abstractNumId w:val="8"/>
  </w:num>
  <w:num w:numId="7">
    <w:abstractNumId w:val="1"/>
  </w:num>
  <w:num w:numId="8">
    <w:abstractNumId w:val="10"/>
  </w:num>
  <w:num w:numId="9">
    <w:abstractNumId w:val="2"/>
  </w:num>
  <w:num w:numId="10">
    <w:abstractNumId w:val="0"/>
  </w:num>
  <w:num w:numId="11">
    <w:abstractNumId w:val="14"/>
  </w:num>
  <w:num w:numId="12">
    <w:abstractNumId w:val="12"/>
  </w:num>
  <w:num w:numId="13">
    <w:abstractNumId w:val="18"/>
  </w:num>
  <w:num w:numId="14">
    <w:abstractNumId w:val="13"/>
  </w:num>
  <w:num w:numId="15">
    <w:abstractNumId w:val="5"/>
  </w:num>
  <w:num w:numId="16">
    <w:abstractNumId w:val="15"/>
  </w:num>
  <w:num w:numId="17">
    <w:abstractNumId w:val="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C5"/>
    <w:rsid w:val="00021134"/>
    <w:rsid w:val="00057887"/>
    <w:rsid w:val="000D6815"/>
    <w:rsid w:val="001128C5"/>
    <w:rsid w:val="00197DCA"/>
    <w:rsid w:val="001B378E"/>
    <w:rsid w:val="00234E4F"/>
    <w:rsid w:val="00285747"/>
    <w:rsid w:val="002A043C"/>
    <w:rsid w:val="002F18C1"/>
    <w:rsid w:val="002F7392"/>
    <w:rsid w:val="00321DAA"/>
    <w:rsid w:val="003729FE"/>
    <w:rsid w:val="003A23C7"/>
    <w:rsid w:val="003C7F9E"/>
    <w:rsid w:val="003E28D1"/>
    <w:rsid w:val="00450CE9"/>
    <w:rsid w:val="004A29B8"/>
    <w:rsid w:val="004C2857"/>
    <w:rsid w:val="004C3DCD"/>
    <w:rsid w:val="004F1819"/>
    <w:rsid w:val="00500ED0"/>
    <w:rsid w:val="00553AEA"/>
    <w:rsid w:val="00572104"/>
    <w:rsid w:val="005B5D9C"/>
    <w:rsid w:val="005C6B9D"/>
    <w:rsid w:val="005F0D22"/>
    <w:rsid w:val="00662492"/>
    <w:rsid w:val="00680D50"/>
    <w:rsid w:val="0069011C"/>
    <w:rsid w:val="006E55AD"/>
    <w:rsid w:val="00780472"/>
    <w:rsid w:val="007C1225"/>
    <w:rsid w:val="00820485"/>
    <w:rsid w:val="00834921"/>
    <w:rsid w:val="0084579E"/>
    <w:rsid w:val="008831D1"/>
    <w:rsid w:val="008962D4"/>
    <w:rsid w:val="008D0F71"/>
    <w:rsid w:val="008F3211"/>
    <w:rsid w:val="00940A2F"/>
    <w:rsid w:val="0094132D"/>
    <w:rsid w:val="009C3C50"/>
    <w:rsid w:val="00A02E2C"/>
    <w:rsid w:val="00AE0E8E"/>
    <w:rsid w:val="00B22F23"/>
    <w:rsid w:val="00BC7AA7"/>
    <w:rsid w:val="00C51E54"/>
    <w:rsid w:val="00CD1EA9"/>
    <w:rsid w:val="00CE37B9"/>
    <w:rsid w:val="00D85F7B"/>
    <w:rsid w:val="00DE1BE1"/>
    <w:rsid w:val="00DF714B"/>
    <w:rsid w:val="00F062F6"/>
    <w:rsid w:val="00F537B0"/>
    <w:rsid w:val="00F564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sz w:val="20"/>
    </w:rPr>
  </w:style>
  <w:style w:type="paragraph" w:styleId="berschrift2">
    <w:name w:val="heading 2"/>
    <w:basedOn w:val="Standard"/>
    <w:next w:val="Standard"/>
    <w:qFormat/>
    <w:pPr>
      <w:keepNext/>
      <w:outlineLvl w:val="1"/>
    </w:pPr>
    <w:rPr>
      <w:rFonts w:ascii="Univers" w:hAnsi="Univers"/>
      <w:b/>
      <w:sz w:val="16"/>
    </w:rPr>
  </w:style>
  <w:style w:type="paragraph" w:styleId="berschrift3">
    <w:name w:val="heading 3"/>
    <w:basedOn w:val="Standard"/>
    <w:next w:val="Standard"/>
    <w:qFormat/>
    <w:pPr>
      <w:keepNext/>
      <w:outlineLvl w:val="2"/>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Zeileneinzug">
    <w:name w:val="Body Text Indent"/>
    <w:basedOn w:val="Standard"/>
    <w:pPr>
      <w:ind w:left="120"/>
    </w:pPr>
    <w:rPr>
      <w:rFonts w:ascii="Univers" w:hAnsi="Univers"/>
    </w:rPr>
  </w:style>
  <w:style w:type="paragraph" w:styleId="Textkrper-Einzug2">
    <w:name w:val="Body Text Indent 2"/>
    <w:basedOn w:val="Standard"/>
    <w:rsid w:val="003729FE"/>
    <w:pPr>
      <w:spacing w:after="120" w:line="480" w:lineRule="auto"/>
      <w:ind w:left="283"/>
    </w:pPr>
  </w:style>
  <w:style w:type="table" w:styleId="Tabellenraster">
    <w:name w:val="Table Grid"/>
    <w:basedOn w:val="NormaleTabelle"/>
    <w:rsid w:val="00780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sz w:val="20"/>
    </w:rPr>
  </w:style>
  <w:style w:type="paragraph" w:styleId="berschrift2">
    <w:name w:val="heading 2"/>
    <w:basedOn w:val="Standard"/>
    <w:next w:val="Standard"/>
    <w:qFormat/>
    <w:pPr>
      <w:keepNext/>
      <w:outlineLvl w:val="1"/>
    </w:pPr>
    <w:rPr>
      <w:rFonts w:ascii="Univers" w:hAnsi="Univers"/>
      <w:b/>
      <w:sz w:val="16"/>
    </w:rPr>
  </w:style>
  <w:style w:type="paragraph" w:styleId="berschrift3">
    <w:name w:val="heading 3"/>
    <w:basedOn w:val="Standard"/>
    <w:next w:val="Standard"/>
    <w:qFormat/>
    <w:pPr>
      <w:keepNext/>
      <w:outlineLvl w:val="2"/>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Zeileneinzug">
    <w:name w:val="Body Text Indent"/>
    <w:basedOn w:val="Standard"/>
    <w:pPr>
      <w:ind w:left="120"/>
    </w:pPr>
    <w:rPr>
      <w:rFonts w:ascii="Univers" w:hAnsi="Univers"/>
    </w:rPr>
  </w:style>
  <w:style w:type="paragraph" w:styleId="Textkrper-Einzug2">
    <w:name w:val="Body Text Indent 2"/>
    <w:basedOn w:val="Standard"/>
    <w:rsid w:val="003729FE"/>
    <w:pPr>
      <w:spacing w:after="120" w:line="480" w:lineRule="auto"/>
      <w:ind w:left="283"/>
    </w:pPr>
  </w:style>
  <w:style w:type="table" w:styleId="Tabellenraster">
    <w:name w:val="Table Grid"/>
    <w:basedOn w:val="NormaleTabelle"/>
    <w:rsid w:val="00780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8786">
      <w:bodyDiv w:val="1"/>
      <w:marLeft w:val="427"/>
      <w:marRight w:val="427"/>
      <w:marTop w:val="427"/>
      <w:marBottom w:val="427"/>
      <w:divBdr>
        <w:top w:val="none" w:sz="0" w:space="0" w:color="auto"/>
        <w:left w:val="none" w:sz="0" w:space="0" w:color="auto"/>
        <w:bottom w:val="none" w:sz="0" w:space="0" w:color="auto"/>
        <w:right w:val="none" w:sz="0" w:space="0" w:color="auto"/>
      </w:divBdr>
      <w:divsChild>
        <w:div w:id="1395742503">
          <w:marLeft w:val="0"/>
          <w:marRight w:val="0"/>
          <w:marTop w:val="0"/>
          <w:marBottom w:val="0"/>
          <w:divBdr>
            <w:top w:val="none" w:sz="0" w:space="0" w:color="auto"/>
            <w:left w:val="none" w:sz="0" w:space="0" w:color="auto"/>
            <w:bottom w:val="none" w:sz="0" w:space="0" w:color="auto"/>
            <w:right w:val="none" w:sz="0" w:space="0" w:color="auto"/>
          </w:divBdr>
          <w:divsChild>
            <w:div w:id="1520006765">
              <w:marLeft w:val="0"/>
              <w:marRight w:val="0"/>
              <w:marTop w:val="0"/>
              <w:marBottom w:val="0"/>
              <w:divBdr>
                <w:top w:val="none" w:sz="0" w:space="0" w:color="auto"/>
                <w:left w:val="none" w:sz="0" w:space="0" w:color="auto"/>
                <w:bottom w:val="none" w:sz="0" w:space="0" w:color="auto"/>
                <w:right w:val="none" w:sz="0" w:space="0" w:color="auto"/>
              </w:divBdr>
              <w:divsChild>
                <w:div w:id="1801679869">
                  <w:marLeft w:val="0"/>
                  <w:marRight w:val="0"/>
                  <w:marTop w:val="0"/>
                  <w:marBottom w:val="0"/>
                  <w:divBdr>
                    <w:top w:val="none" w:sz="0" w:space="0" w:color="auto"/>
                    <w:left w:val="none" w:sz="0" w:space="0" w:color="auto"/>
                    <w:bottom w:val="none" w:sz="0" w:space="0" w:color="auto"/>
                    <w:right w:val="none" w:sz="0" w:space="0" w:color="auto"/>
                  </w:divBdr>
                  <w:divsChild>
                    <w:div w:id="1257636099">
                      <w:marLeft w:val="0"/>
                      <w:marRight w:val="0"/>
                      <w:marTop w:val="0"/>
                      <w:marBottom w:val="0"/>
                      <w:divBdr>
                        <w:top w:val="none" w:sz="0" w:space="0" w:color="auto"/>
                        <w:left w:val="none" w:sz="0" w:space="0" w:color="auto"/>
                        <w:bottom w:val="none" w:sz="0" w:space="0" w:color="auto"/>
                        <w:right w:val="none" w:sz="0" w:space="0" w:color="auto"/>
                      </w:divBdr>
                      <w:divsChild>
                        <w:div w:id="1632633164">
                          <w:marLeft w:val="0"/>
                          <w:marRight w:val="0"/>
                          <w:marTop w:val="0"/>
                          <w:marBottom w:val="0"/>
                          <w:divBdr>
                            <w:top w:val="none" w:sz="0" w:space="0" w:color="auto"/>
                            <w:left w:val="none" w:sz="0" w:space="0" w:color="auto"/>
                            <w:bottom w:val="none" w:sz="0" w:space="0" w:color="auto"/>
                            <w:right w:val="none" w:sz="0" w:space="0" w:color="auto"/>
                          </w:divBdr>
                          <w:divsChild>
                            <w:div w:id="1348363570">
                              <w:marLeft w:val="0"/>
                              <w:marRight w:val="0"/>
                              <w:marTop w:val="0"/>
                              <w:marBottom w:val="0"/>
                              <w:divBdr>
                                <w:top w:val="none" w:sz="0" w:space="0" w:color="auto"/>
                                <w:left w:val="none" w:sz="0" w:space="0" w:color="auto"/>
                                <w:bottom w:val="none" w:sz="0" w:space="0" w:color="auto"/>
                                <w:right w:val="none" w:sz="0" w:space="0" w:color="auto"/>
                              </w:divBdr>
                              <w:divsChild>
                                <w:div w:id="779689257">
                                  <w:marLeft w:val="0"/>
                                  <w:marRight w:val="0"/>
                                  <w:marTop w:val="0"/>
                                  <w:marBottom w:val="0"/>
                                  <w:divBdr>
                                    <w:top w:val="none" w:sz="0" w:space="0" w:color="auto"/>
                                    <w:left w:val="none" w:sz="0" w:space="0" w:color="auto"/>
                                    <w:bottom w:val="none" w:sz="0" w:space="0" w:color="auto"/>
                                    <w:right w:val="none" w:sz="0" w:space="0" w:color="auto"/>
                                  </w:divBdr>
                                  <w:divsChild>
                                    <w:div w:id="741951514">
                                      <w:marLeft w:val="0"/>
                                      <w:marRight w:val="0"/>
                                      <w:marTop w:val="0"/>
                                      <w:marBottom w:val="0"/>
                                      <w:divBdr>
                                        <w:top w:val="none" w:sz="0" w:space="0" w:color="auto"/>
                                        <w:left w:val="none" w:sz="0" w:space="0" w:color="auto"/>
                                        <w:bottom w:val="none" w:sz="0" w:space="0" w:color="auto"/>
                                        <w:right w:val="none" w:sz="0" w:space="0" w:color="auto"/>
                                      </w:divBdr>
                                      <w:divsChild>
                                        <w:div w:id="764375109">
                                          <w:marLeft w:val="0"/>
                                          <w:marRight w:val="0"/>
                                          <w:marTop w:val="0"/>
                                          <w:marBottom w:val="0"/>
                                          <w:divBdr>
                                            <w:top w:val="none" w:sz="0" w:space="0" w:color="auto"/>
                                            <w:left w:val="none" w:sz="0" w:space="0" w:color="auto"/>
                                            <w:bottom w:val="none" w:sz="0" w:space="0" w:color="auto"/>
                                            <w:right w:val="none" w:sz="0" w:space="0" w:color="auto"/>
                                          </w:divBdr>
                                        </w:div>
                                        <w:div w:id="831455353">
                                          <w:marLeft w:val="0"/>
                                          <w:marRight w:val="0"/>
                                          <w:marTop w:val="0"/>
                                          <w:marBottom w:val="0"/>
                                          <w:divBdr>
                                            <w:top w:val="none" w:sz="0" w:space="0" w:color="auto"/>
                                            <w:left w:val="none" w:sz="0" w:space="0" w:color="auto"/>
                                            <w:bottom w:val="none" w:sz="0" w:space="0" w:color="auto"/>
                                            <w:right w:val="none" w:sz="0" w:space="0" w:color="auto"/>
                                          </w:divBdr>
                                        </w:div>
                                        <w:div w:id="8417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175389">
      <w:bodyDiv w:val="1"/>
      <w:marLeft w:val="622"/>
      <w:marRight w:val="622"/>
      <w:marTop w:val="622"/>
      <w:marBottom w:val="622"/>
      <w:divBdr>
        <w:top w:val="none" w:sz="0" w:space="0" w:color="auto"/>
        <w:left w:val="none" w:sz="0" w:space="0" w:color="auto"/>
        <w:bottom w:val="none" w:sz="0" w:space="0" w:color="auto"/>
        <w:right w:val="none" w:sz="0" w:space="0" w:color="auto"/>
      </w:divBdr>
      <w:divsChild>
        <w:div w:id="1753578315">
          <w:marLeft w:val="0"/>
          <w:marRight w:val="0"/>
          <w:marTop w:val="0"/>
          <w:marBottom w:val="0"/>
          <w:divBdr>
            <w:top w:val="none" w:sz="0" w:space="0" w:color="auto"/>
            <w:left w:val="none" w:sz="0" w:space="0" w:color="auto"/>
            <w:bottom w:val="none" w:sz="0" w:space="0" w:color="auto"/>
            <w:right w:val="none" w:sz="0" w:space="0" w:color="auto"/>
          </w:divBdr>
          <w:divsChild>
            <w:div w:id="714235710">
              <w:marLeft w:val="0"/>
              <w:marRight w:val="0"/>
              <w:marTop w:val="0"/>
              <w:marBottom w:val="0"/>
              <w:divBdr>
                <w:top w:val="none" w:sz="0" w:space="0" w:color="auto"/>
                <w:left w:val="none" w:sz="0" w:space="0" w:color="auto"/>
                <w:bottom w:val="none" w:sz="0" w:space="0" w:color="auto"/>
                <w:right w:val="none" w:sz="0" w:space="0" w:color="auto"/>
              </w:divBdr>
              <w:divsChild>
                <w:div w:id="109858746">
                  <w:marLeft w:val="0"/>
                  <w:marRight w:val="0"/>
                  <w:marTop w:val="0"/>
                  <w:marBottom w:val="0"/>
                  <w:divBdr>
                    <w:top w:val="none" w:sz="0" w:space="0" w:color="auto"/>
                    <w:left w:val="none" w:sz="0" w:space="0" w:color="auto"/>
                    <w:bottom w:val="none" w:sz="0" w:space="0" w:color="auto"/>
                    <w:right w:val="none" w:sz="0" w:space="0" w:color="auto"/>
                  </w:divBdr>
                  <w:divsChild>
                    <w:div w:id="1638609116">
                      <w:marLeft w:val="0"/>
                      <w:marRight w:val="0"/>
                      <w:marTop w:val="0"/>
                      <w:marBottom w:val="0"/>
                      <w:divBdr>
                        <w:top w:val="none" w:sz="0" w:space="0" w:color="auto"/>
                        <w:left w:val="none" w:sz="0" w:space="0" w:color="auto"/>
                        <w:bottom w:val="none" w:sz="0" w:space="0" w:color="auto"/>
                        <w:right w:val="none" w:sz="0" w:space="0" w:color="auto"/>
                      </w:divBdr>
                      <w:divsChild>
                        <w:div w:id="1478719062">
                          <w:marLeft w:val="0"/>
                          <w:marRight w:val="0"/>
                          <w:marTop w:val="0"/>
                          <w:marBottom w:val="0"/>
                          <w:divBdr>
                            <w:top w:val="none" w:sz="0" w:space="0" w:color="auto"/>
                            <w:left w:val="none" w:sz="0" w:space="0" w:color="auto"/>
                            <w:bottom w:val="none" w:sz="0" w:space="0" w:color="auto"/>
                            <w:right w:val="none" w:sz="0" w:space="0" w:color="auto"/>
                          </w:divBdr>
                          <w:divsChild>
                            <w:div w:id="246114420">
                              <w:marLeft w:val="0"/>
                              <w:marRight w:val="0"/>
                              <w:marTop w:val="0"/>
                              <w:marBottom w:val="0"/>
                              <w:divBdr>
                                <w:top w:val="none" w:sz="0" w:space="0" w:color="auto"/>
                                <w:left w:val="none" w:sz="0" w:space="0" w:color="auto"/>
                                <w:bottom w:val="none" w:sz="0" w:space="0" w:color="auto"/>
                                <w:right w:val="none" w:sz="0" w:space="0" w:color="auto"/>
                              </w:divBdr>
                              <w:divsChild>
                                <w:div w:id="2138333511">
                                  <w:marLeft w:val="0"/>
                                  <w:marRight w:val="0"/>
                                  <w:marTop w:val="0"/>
                                  <w:marBottom w:val="0"/>
                                  <w:divBdr>
                                    <w:top w:val="none" w:sz="0" w:space="0" w:color="auto"/>
                                    <w:left w:val="none" w:sz="0" w:space="0" w:color="auto"/>
                                    <w:bottom w:val="none" w:sz="0" w:space="0" w:color="auto"/>
                                    <w:right w:val="none" w:sz="0" w:space="0" w:color="auto"/>
                                  </w:divBdr>
                                  <w:divsChild>
                                    <w:div w:id="889413895">
                                      <w:marLeft w:val="0"/>
                                      <w:marRight w:val="0"/>
                                      <w:marTop w:val="0"/>
                                      <w:marBottom w:val="0"/>
                                      <w:divBdr>
                                        <w:top w:val="none" w:sz="0" w:space="0" w:color="auto"/>
                                        <w:left w:val="none" w:sz="0" w:space="0" w:color="auto"/>
                                        <w:bottom w:val="none" w:sz="0" w:space="0" w:color="auto"/>
                                        <w:right w:val="none" w:sz="0" w:space="0" w:color="auto"/>
                                      </w:divBdr>
                                    </w:div>
                                    <w:div w:id="18223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142585">
      <w:bodyDiv w:val="1"/>
      <w:marLeft w:val="427"/>
      <w:marRight w:val="427"/>
      <w:marTop w:val="427"/>
      <w:marBottom w:val="427"/>
      <w:divBdr>
        <w:top w:val="none" w:sz="0" w:space="0" w:color="auto"/>
        <w:left w:val="none" w:sz="0" w:space="0" w:color="auto"/>
        <w:bottom w:val="none" w:sz="0" w:space="0" w:color="auto"/>
        <w:right w:val="none" w:sz="0" w:space="0" w:color="auto"/>
      </w:divBdr>
      <w:divsChild>
        <w:div w:id="893276380">
          <w:marLeft w:val="0"/>
          <w:marRight w:val="0"/>
          <w:marTop w:val="0"/>
          <w:marBottom w:val="0"/>
          <w:divBdr>
            <w:top w:val="none" w:sz="0" w:space="0" w:color="auto"/>
            <w:left w:val="none" w:sz="0" w:space="0" w:color="auto"/>
            <w:bottom w:val="none" w:sz="0" w:space="0" w:color="auto"/>
            <w:right w:val="none" w:sz="0" w:space="0" w:color="auto"/>
          </w:divBdr>
          <w:divsChild>
            <w:div w:id="267279745">
              <w:marLeft w:val="0"/>
              <w:marRight w:val="0"/>
              <w:marTop w:val="0"/>
              <w:marBottom w:val="0"/>
              <w:divBdr>
                <w:top w:val="none" w:sz="0" w:space="0" w:color="auto"/>
                <w:left w:val="none" w:sz="0" w:space="0" w:color="auto"/>
                <w:bottom w:val="none" w:sz="0" w:space="0" w:color="auto"/>
                <w:right w:val="none" w:sz="0" w:space="0" w:color="auto"/>
              </w:divBdr>
              <w:divsChild>
                <w:div w:id="1697464004">
                  <w:marLeft w:val="0"/>
                  <w:marRight w:val="0"/>
                  <w:marTop w:val="0"/>
                  <w:marBottom w:val="0"/>
                  <w:divBdr>
                    <w:top w:val="none" w:sz="0" w:space="0" w:color="auto"/>
                    <w:left w:val="none" w:sz="0" w:space="0" w:color="auto"/>
                    <w:bottom w:val="none" w:sz="0" w:space="0" w:color="auto"/>
                    <w:right w:val="none" w:sz="0" w:space="0" w:color="auto"/>
                  </w:divBdr>
                  <w:divsChild>
                    <w:div w:id="702249541">
                      <w:marLeft w:val="0"/>
                      <w:marRight w:val="0"/>
                      <w:marTop w:val="0"/>
                      <w:marBottom w:val="0"/>
                      <w:divBdr>
                        <w:top w:val="none" w:sz="0" w:space="0" w:color="auto"/>
                        <w:left w:val="none" w:sz="0" w:space="0" w:color="auto"/>
                        <w:bottom w:val="none" w:sz="0" w:space="0" w:color="auto"/>
                        <w:right w:val="none" w:sz="0" w:space="0" w:color="auto"/>
                      </w:divBdr>
                      <w:divsChild>
                        <w:div w:id="1235816006">
                          <w:marLeft w:val="0"/>
                          <w:marRight w:val="0"/>
                          <w:marTop w:val="0"/>
                          <w:marBottom w:val="0"/>
                          <w:divBdr>
                            <w:top w:val="none" w:sz="0" w:space="0" w:color="auto"/>
                            <w:left w:val="none" w:sz="0" w:space="0" w:color="auto"/>
                            <w:bottom w:val="none" w:sz="0" w:space="0" w:color="auto"/>
                            <w:right w:val="none" w:sz="0" w:space="0" w:color="auto"/>
                          </w:divBdr>
                          <w:divsChild>
                            <w:div w:id="751045618">
                              <w:marLeft w:val="0"/>
                              <w:marRight w:val="0"/>
                              <w:marTop w:val="0"/>
                              <w:marBottom w:val="0"/>
                              <w:divBdr>
                                <w:top w:val="none" w:sz="0" w:space="0" w:color="auto"/>
                                <w:left w:val="none" w:sz="0" w:space="0" w:color="auto"/>
                                <w:bottom w:val="none" w:sz="0" w:space="0" w:color="auto"/>
                                <w:right w:val="none" w:sz="0" w:space="0" w:color="auto"/>
                              </w:divBdr>
                              <w:divsChild>
                                <w:div w:id="1109201162">
                                  <w:marLeft w:val="0"/>
                                  <w:marRight w:val="0"/>
                                  <w:marTop w:val="0"/>
                                  <w:marBottom w:val="0"/>
                                  <w:divBdr>
                                    <w:top w:val="none" w:sz="0" w:space="0" w:color="auto"/>
                                    <w:left w:val="none" w:sz="0" w:space="0" w:color="auto"/>
                                    <w:bottom w:val="none" w:sz="0" w:space="0" w:color="auto"/>
                                    <w:right w:val="none" w:sz="0" w:space="0" w:color="auto"/>
                                  </w:divBdr>
                                  <w:divsChild>
                                    <w:div w:id="683822804">
                                      <w:marLeft w:val="0"/>
                                      <w:marRight w:val="0"/>
                                      <w:marTop w:val="0"/>
                                      <w:marBottom w:val="0"/>
                                      <w:divBdr>
                                        <w:top w:val="none" w:sz="0" w:space="0" w:color="auto"/>
                                        <w:left w:val="none" w:sz="0" w:space="0" w:color="auto"/>
                                        <w:bottom w:val="none" w:sz="0" w:space="0" w:color="auto"/>
                                        <w:right w:val="none" w:sz="0" w:space="0" w:color="auto"/>
                                      </w:divBdr>
                                      <w:divsChild>
                                        <w:div w:id="325473961">
                                          <w:marLeft w:val="0"/>
                                          <w:marRight w:val="0"/>
                                          <w:marTop w:val="0"/>
                                          <w:marBottom w:val="0"/>
                                          <w:divBdr>
                                            <w:top w:val="none" w:sz="0" w:space="0" w:color="auto"/>
                                            <w:left w:val="none" w:sz="0" w:space="0" w:color="auto"/>
                                            <w:bottom w:val="none" w:sz="0" w:space="0" w:color="auto"/>
                                            <w:right w:val="none" w:sz="0" w:space="0" w:color="auto"/>
                                          </w:divBdr>
                                        </w:div>
                                        <w:div w:id="1138641896">
                                          <w:marLeft w:val="0"/>
                                          <w:marRight w:val="0"/>
                                          <w:marTop w:val="0"/>
                                          <w:marBottom w:val="0"/>
                                          <w:divBdr>
                                            <w:top w:val="none" w:sz="0" w:space="0" w:color="auto"/>
                                            <w:left w:val="none" w:sz="0" w:space="0" w:color="auto"/>
                                            <w:bottom w:val="none" w:sz="0" w:space="0" w:color="auto"/>
                                            <w:right w:val="none" w:sz="0" w:space="0" w:color="auto"/>
                                          </w:divBdr>
                                        </w:div>
                                        <w:div w:id="20063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860495">
      <w:bodyDiv w:val="1"/>
      <w:marLeft w:val="427"/>
      <w:marRight w:val="427"/>
      <w:marTop w:val="427"/>
      <w:marBottom w:val="427"/>
      <w:divBdr>
        <w:top w:val="none" w:sz="0" w:space="0" w:color="auto"/>
        <w:left w:val="none" w:sz="0" w:space="0" w:color="auto"/>
        <w:bottom w:val="none" w:sz="0" w:space="0" w:color="auto"/>
        <w:right w:val="none" w:sz="0" w:space="0" w:color="auto"/>
      </w:divBdr>
      <w:divsChild>
        <w:div w:id="1753618562">
          <w:marLeft w:val="0"/>
          <w:marRight w:val="0"/>
          <w:marTop w:val="0"/>
          <w:marBottom w:val="0"/>
          <w:divBdr>
            <w:top w:val="none" w:sz="0" w:space="0" w:color="auto"/>
            <w:left w:val="none" w:sz="0" w:space="0" w:color="auto"/>
            <w:bottom w:val="none" w:sz="0" w:space="0" w:color="auto"/>
            <w:right w:val="none" w:sz="0" w:space="0" w:color="auto"/>
          </w:divBdr>
          <w:divsChild>
            <w:div w:id="1825732786">
              <w:marLeft w:val="0"/>
              <w:marRight w:val="0"/>
              <w:marTop w:val="0"/>
              <w:marBottom w:val="0"/>
              <w:divBdr>
                <w:top w:val="none" w:sz="0" w:space="0" w:color="auto"/>
                <w:left w:val="none" w:sz="0" w:space="0" w:color="auto"/>
                <w:bottom w:val="none" w:sz="0" w:space="0" w:color="auto"/>
                <w:right w:val="none" w:sz="0" w:space="0" w:color="auto"/>
              </w:divBdr>
              <w:divsChild>
                <w:div w:id="2055958332">
                  <w:marLeft w:val="0"/>
                  <w:marRight w:val="0"/>
                  <w:marTop w:val="0"/>
                  <w:marBottom w:val="0"/>
                  <w:divBdr>
                    <w:top w:val="none" w:sz="0" w:space="0" w:color="auto"/>
                    <w:left w:val="none" w:sz="0" w:space="0" w:color="auto"/>
                    <w:bottom w:val="none" w:sz="0" w:space="0" w:color="auto"/>
                    <w:right w:val="none" w:sz="0" w:space="0" w:color="auto"/>
                  </w:divBdr>
                  <w:divsChild>
                    <w:div w:id="587733624">
                      <w:marLeft w:val="0"/>
                      <w:marRight w:val="0"/>
                      <w:marTop w:val="0"/>
                      <w:marBottom w:val="0"/>
                      <w:divBdr>
                        <w:top w:val="none" w:sz="0" w:space="0" w:color="auto"/>
                        <w:left w:val="none" w:sz="0" w:space="0" w:color="auto"/>
                        <w:bottom w:val="none" w:sz="0" w:space="0" w:color="auto"/>
                        <w:right w:val="none" w:sz="0" w:space="0" w:color="auto"/>
                      </w:divBdr>
                      <w:divsChild>
                        <w:div w:id="292056566">
                          <w:marLeft w:val="0"/>
                          <w:marRight w:val="0"/>
                          <w:marTop w:val="0"/>
                          <w:marBottom w:val="0"/>
                          <w:divBdr>
                            <w:top w:val="none" w:sz="0" w:space="0" w:color="auto"/>
                            <w:left w:val="none" w:sz="0" w:space="0" w:color="auto"/>
                            <w:bottom w:val="none" w:sz="0" w:space="0" w:color="auto"/>
                            <w:right w:val="none" w:sz="0" w:space="0" w:color="auto"/>
                          </w:divBdr>
                          <w:divsChild>
                            <w:div w:id="132993147">
                              <w:marLeft w:val="0"/>
                              <w:marRight w:val="0"/>
                              <w:marTop w:val="0"/>
                              <w:marBottom w:val="0"/>
                              <w:divBdr>
                                <w:top w:val="none" w:sz="0" w:space="0" w:color="auto"/>
                                <w:left w:val="none" w:sz="0" w:space="0" w:color="auto"/>
                                <w:bottom w:val="none" w:sz="0" w:space="0" w:color="auto"/>
                                <w:right w:val="none" w:sz="0" w:space="0" w:color="auto"/>
                              </w:divBdr>
                              <w:divsChild>
                                <w:div w:id="1648825412">
                                  <w:marLeft w:val="0"/>
                                  <w:marRight w:val="0"/>
                                  <w:marTop w:val="0"/>
                                  <w:marBottom w:val="0"/>
                                  <w:divBdr>
                                    <w:top w:val="none" w:sz="0" w:space="0" w:color="auto"/>
                                    <w:left w:val="none" w:sz="0" w:space="0" w:color="auto"/>
                                    <w:bottom w:val="none" w:sz="0" w:space="0" w:color="auto"/>
                                    <w:right w:val="none" w:sz="0" w:space="0" w:color="auto"/>
                                  </w:divBdr>
                                  <w:divsChild>
                                    <w:div w:id="910118103">
                                      <w:marLeft w:val="0"/>
                                      <w:marRight w:val="0"/>
                                      <w:marTop w:val="0"/>
                                      <w:marBottom w:val="0"/>
                                      <w:divBdr>
                                        <w:top w:val="none" w:sz="0" w:space="0" w:color="auto"/>
                                        <w:left w:val="none" w:sz="0" w:space="0" w:color="auto"/>
                                        <w:bottom w:val="none" w:sz="0" w:space="0" w:color="auto"/>
                                        <w:right w:val="none" w:sz="0" w:space="0" w:color="auto"/>
                                      </w:divBdr>
                                      <w:divsChild>
                                        <w:div w:id="1845776241">
                                          <w:marLeft w:val="0"/>
                                          <w:marRight w:val="0"/>
                                          <w:marTop w:val="0"/>
                                          <w:marBottom w:val="0"/>
                                          <w:divBdr>
                                            <w:top w:val="none" w:sz="0" w:space="0" w:color="auto"/>
                                            <w:left w:val="none" w:sz="0" w:space="0" w:color="auto"/>
                                            <w:bottom w:val="none" w:sz="0" w:space="0" w:color="auto"/>
                                            <w:right w:val="none" w:sz="0" w:space="0" w:color="auto"/>
                                          </w:divBdr>
                                          <w:divsChild>
                                            <w:div w:id="478503998">
                                              <w:marLeft w:val="0"/>
                                              <w:marRight w:val="0"/>
                                              <w:marTop w:val="0"/>
                                              <w:marBottom w:val="0"/>
                                              <w:divBdr>
                                                <w:top w:val="none" w:sz="0" w:space="0" w:color="auto"/>
                                                <w:left w:val="none" w:sz="0" w:space="0" w:color="auto"/>
                                                <w:bottom w:val="none" w:sz="0" w:space="0" w:color="auto"/>
                                                <w:right w:val="none" w:sz="0" w:space="0" w:color="auto"/>
                                              </w:divBdr>
                                            </w:div>
                                            <w:div w:id="1443723115">
                                              <w:marLeft w:val="0"/>
                                              <w:marRight w:val="0"/>
                                              <w:marTop w:val="0"/>
                                              <w:marBottom w:val="0"/>
                                              <w:divBdr>
                                                <w:top w:val="none" w:sz="0" w:space="0" w:color="auto"/>
                                                <w:left w:val="none" w:sz="0" w:space="0" w:color="auto"/>
                                                <w:bottom w:val="none" w:sz="0" w:space="0" w:color="auto"/>
                                                <w:right w:val="none" w:sz="0" w:space="0" w:color="auto"/>
                                              </w:divBdr>
                                            </w:div>
                                            <w:div w:id="192606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190679">
      <w:bodyDiv w:val="1"/>
      <w:marLeft w:val="622"/>
      <w:marRight w:val="622"/>
      <w:marTop w:val="622"/>
      <w:marBottom w:val="622"/>
      <w:divBdr>
        <w:top w:val="none" w:sz="0" w:space="0" w:color="auto"/>
        <w:left w:val="none" w:sz="0" w:space="0" w:color="auto"/>
        <w:bottom w:val="none" w:sz="0" w:space="0" w:color="auto"/>
        <w:right w:val="none" w:sz="0" w:space="0" w:color="auto"/>
      </w:divBdr>
      <w:divsChild>
        <w:div w:id="1372653670">
          <w:marLeft w:val="0"/>
          <w:marRight w:val="0"/>
          <w:marTop w:val="0"/>
          <w:marBottom w:val="0"/>
          <w:divBdr>
            <w:top w:val="none" w:sz="0" w:space="0" w:color="auto"/>
            <w:left w:val="none" w:sz="0" w:space="0" w:color="auto"/>
            <w:bottom w:val="none" w:sz="0" w:space="0" w:color="auto"/>
            <w:right w:val="none" w:sz="0" w:space="0" w:color="auto"/>
          </w:divBdr>
          <w:divsChild>
            <w:div w:id="1014305872">
              <w:marLeft w:val="0"/>
              <w:marRight w:val="0"/>
              <w:marTop w:val="0"/>
              <w:marBottom w:val="0"/>
              <w:divBdr>
                <w:top w:val="none" w:sz="0" w:space="0" w:color="auto"/>
                <w:left w:val="none" w:sz="0" w:space="0" w:color="auto"/>
                <w:bottom w:val="none" w:sz="0" w:space="0" w:color="auto"/>
                <w:right w:val="none" w:sz="0" w:space="0" w:color="auto"/>
              </w:divBdr>
              <w:divsChild>
                <w:div w:id="1765957447">
                  <w:marLeft w:val="0"/>
                  <w:marRight w:val="0"/>
                  <w:marTop w:val="0"/>
                  <w:marBottom w:val="0"/>
                  <w:divBdr>
                    <w:top w:val="none" w:sz="0" w:space="0" w:color="auto"/>
                    <w:left w:val="none" w:sz="0" w:space="0" w:color="auto"/>
                    <w:bottom w:val="none" w:sz="0" w:space="0" w:color="auto"/>
                    <w:right w:val="none" w:sz="0" w:space="0" w:color="auto"/>
                  </w:divBdr>
                  <w:divsChild>
                    <w:div w:id="1197036966">
                      <w:marLeft w:val="0"/>
                      <w:marRight w:val="0"/>
                      <w:marTop w:val="0"/>
                      <w:marBottom w:val="0"/>
                      <w:divBdr>
                        <w:top w:val="none" w:sz="0" w:space="0" w:color="auto"/>
                        <w:left w:val="none" w:sz="0" w:space="0" w:color="auto"/>
                        <w:bottom w:val="none" w:sz="0" w:space="0" w:color="auto"/>
                        <w:right w:val="none" w:sz="0" w:space="0" w:color="auto"/>
                      </w:divBdr>
                      <w:divsChild>
                        <w:div w:id="213664751">
                          <w:marLeft w:val="0"/>
                          <w:marRight w:val="0"/>
                          <w:marTop w:val="0"/>
                          <w:marBottom w:val="0"/>
                          <w:divBdr>
                            <w:top w:val="none" w:sz="0" w:space="0" w:color="auto"/>
                            <w:left w:val="none" w:sz="0" w:space="0" w:color="auto"/>
                            <w:bottom w:val="none" w:sz="0" w:space="0" w:color="auto"/>
                            <w:right w:val="none" w:sz="0" w:space="0" w:color="auto"/>
                          </w:divBdr>
                          <w:divsChild>
                            <w:div w:id="345400864">
                              <w:marLeft w:val="0"/>
                              <w:marRight w:val="0"/>
                              <w:marTop w:val="0"/>
                              <w:marBottom w:val="0"/>
                              <w:divBdr>
                                <w:top w:val="none" w:sz="0" w:space="0" w:color="auto"/>
                                <w:left w:val="none" w:sz="0" w:space="0" w:color="auto"/>
                                <w:bottom w:val="none" w:sz="0" w:space="0" w:color="auto"/>
                                <w:right w:val="none" w:sz="0" w:space="0" w:color="auto"/>
                              </w:divBdr>
                              <w:divsChild>
                                <w:div w:id="73476373">
                                  <w:marLeft w:val="0"/>
                                  <w:marRight w:val="0"/>
                                  <w:marTop w:val="0"/>
                                  <w:marBottom w:val="0"/>
                                  <w:divBdr>
                                    <w:top w:val="none" w:sz="0" w:space="0" w:color="auto"/>
                                    <w:left w:val="none" w:sz="0" w:space="0" w:color="auto"/>
                                    <w:bottom w:val="none" w:sz="0" w:space="0" w:color="auto"/>
                                    <w:right w:val="none" w:sz="0" w:space="0" w:color="auto"/>
                                  </w:divBdr>
                                  <w:divsChild>
                                    <w:div w:id="491678624">
                                      <w:marLeft w:val="0"/>
                                      <w:marRight w:val="0"/>
                                      <w:marTop w:val="0"/>
                                      <w:marBottom w:val="0"/>
                                      <w:divBdr>
                                        <w:top w:val="none" w:sz="0" w:space="0" w:color="auto"/>
                                        <w:left w:val="none" w:sz="0" w:space="0" w:color="auto"/>
                                        <w:bottom w:val="none" w:sz="0" w:space="0" w:color="auto"/>
                                        <w:right w:val="none" w:sz="0" w:space="0" w:color="auto"/>
                                      </w:divBdr>
                                    </w:div>
                                    <w:div w:id="10680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57546">
      <w:bodyDiv w:val="1"/>
      <w:marLeft w:val="427"/>
      <w:marRight w:val="427"/>
      <w:marTop w:val="427"/>
      <w:marBottom w:val="427"/>
      <w:divBdr>
        <w:top w:val="none" w:sz="0" w:space="0" w:color="auto"/>
        <w:left w:val="none" w:sz="0" w:space="0" w:color="auto"/>
        <w:bottom w:val="none" w:sz="0" w:space="0" w:color="auto"/>
        <w:right w:val="none" w:sz="0" w:space="0" w:color="auto"/>
      </w:divBdr>
      <w:divsChild>
        <w:div w:id="1949269446">
          <w:marLeft w:val="0"/>
          <w:marRight w:val="0"/>
          <w:marTop w:val="0"/>
          <w:marBottom w:val="0"/>
          <w:divBdr>
            <w:top w:val="none" w:sz="0" w:space="0" w:color="auto"/>
            <w:left w:val="none" w:sz="0" w:space="0" w:color="auto"/>
            <w:bottom w:val="none" w:sz="0" w:space="0" w:color="auto"/>
            <w:right w:val="none" w:sz="0" w:space="0" w:color="auto"/>
          </w:divBdr>
          <w:divsChild>
            <w:div w:id="909274096">
              <w:marLeft w:val="0"/>
              <w:marRight w:val="0"/>
              <w:marTop w:val="0"/>
              <w:marBottom w:val="0"/>
              <w:divBdr>
                <w:top w:val="none" w:sz="0" w:space="0" w:color="auto"/>
                <w:left w:val="none" w:sz="0" w:space="0" w:color="auto"/>
                <w:bottom w:val="none" w:sz="0" w:space="0" w:color="auto"/>
                <w:right w:val="none" w:sz="0" w:space="0" w:color="auto"/>
              </w:divBdr>
              <w:divsChild>
                <w:div w:id="1389955788">
                  <w:marLeft w:val="0"/>
                  <w:marRight w:val="0"/>
                  <w:marTop w:val="0"/>
                  <w:marBottom w:val="0"/>
                  <w:divBdr>
                    <w:top w:val="none" w:sz="0" w:space="0" w:color="auto"/>
                    <w:left w:val="none" w:sz="0" w:space="0" w:color="auto"/>
                    <w:bottom w:val="none" w:sz="0" w:space="0" w:color="auto"/>
                    <w:right w:val="none" w:sz="0" w:space="0" w:color="auto"/>
                  </w:divBdr>
                  <w:divsChild>
                    <w:div w:id="1719477619">
                      <w:marLeft w:val="0"/>
                      <w:marRight w:val="0"/>
                      <w:marTop w:val="0"/>
                      <w:marBottom w:val="0"/>
                      <w:divBdr>
                        <w:top w:val="none" w:sz="0" w:space="0" w:color="auto"/>
                        <w:left w:val="none" w:sz="0" w:space="0" w:color="auto"/>
                        <w:bottom w:val="none" w:sz="0" w:space="0" w:color="auto"/>
                        <w:right w:val="none" w:sz="0" w:space="0" w:color="auto"/>
                      </w:divBdr>
                      <w:divsChild>
                        <w:div w:id="369839108">
                          <w:marLeft w:val="0"/>
                          <w:marRight w:val="0"/>
                          <w:marTop w:val="0"/>
                          <w:marBottom w:val="0"/>
                          <w:divBdr>
                            <w:top w:val="none" w:sz="0" w:space="0" w:color="auto"/>
                            <w:left w:val="none" w:sz="0" w:space="0" w:color="auto"/>
                            <w:bottom w:val="none" w:sz="0" w:space="0" w:color="auto"/>
                            <w:right w:val="none" w:sz="0" w:space="0" w:color="auto"/>
                          </w:divBdr>
                          <w:divsChild>
                            <w:div w:id="2096785699">
                              <w:marLeft w:val="0"/>
                              <w:marRight w:val="0"/>
                              <w:marTop w:val="0"/>
                              <w:marBottom w:val="0"/>
                              <w:divBdr>
                                <w:top w:val="none" w:sz="0" w:space="0" w:color="auto"/>
                                <w:left w:val="none" w:sz="0" w:space="0" w:color="auto"/>
                                <w:bottom w:val="none" w:sz="0" w:space="0" w:color="auto"/>
                                <w:right w:val="none" w:sz="0" w:space="0" w:color="auto"/>
                              </w:divBdr>
                              <w:divsChild>
                                <w:div w:id="175927027">
                                  <w:marLeft w:val="0"/>
                                  <w:marRight w:val="0"/>
                                  <w:marTop w:val="0"/>
                                  <w:marBottom w:val="0"/>
                                  <w:divBdr>
                                    <w:top w:val="none" w:sz="0" w:space="0" w:color="auto"/>
                                    <w:left w:val="none" w:sz="0" w:space="0" w:color="auto"/>
                                    <w:bottom w:val="none" w:sz="0" w:space="0" w:color="auto"/>
                                    <w:right w:val="none" w:sz="0" w:space="0" w:color="auto"/>
                                  </w:divBdr>
                                  <w:divsChild>
                                    <w:div w:id="679696701">
                                      <w:marLeft w:val="0"/>
                                      <w:marRight w:val="0"/>
                                      <w:marTop w:val="0"/>
                                      <w:marBottom w:val="0"/>
                                      <w:divBdr>
                                        <w:top w:val="none" w:sz="0" w:space="0" w:color="auto"/>
                                        <w:left w:val="none" w:sz="0" w:space="0" w:color="auto"/>
                                        <w:bottom w:val="none" w:sz="0" w:space="0" w:color="auto"/>
                                        <w:right w:val="none" w:sz="0" w:space="0" w:color="auto"/>
                                      </w:divBdr>
                                      <w:divsChild>
                                        <w:div w:id="102120307">
                                          <w:marLeft w:val="0"/>
                                          <w:marRight w:val="0"/>
                                          <w:marTop w:val="0"/>
                                          <w:marBottom w:val="0"/>
                                          <w:divBdr>
                                            <w:top w:val="none" w:sz="0" w:space="0" w:color="auto"/>
                                            <w:left w:val="none" w:sz="0" w:space="0" w:color="auto"/>
                                            <w:bottom w:val="none" w:sz="0" w:space="0" w:color="auto"/>
                                            <w:right w:val="none" w:sz="0" w:space="0" w:color="auto"/>
                                          </w:divBdr>
                                        </w:div>
                                        <w:div w:id="520705031">
                                          <w:marLeft w:val="0"/>
                                          <w:marRight w:val="0"/>
                                          <w:marTop w:val="0"/>
                                          <w:marBottom w:val="0"/>
                                          <w:divBdr>
                                            <w:top w:val="none" w:sz="0" w:space="0" w:color="auto"/>
                                            <w:left w:val="none" w:sz="0" w:space="0" w:color="auto"/>
                                            <w:bottom w:val="none" w:sz="0" w:space="0" w:color="auto"/>
                                            <w:right w:val="none" w:sz="0" w:space="0" w:color="auto"/>
                                          </w:divBdr>
                                        </w:div>
                                        <w:div w:id="13340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53243">
      <w:bodyDiv w:val="1"/>
      <w:marLeft w:val="427"/>
      <w:marRight w:val="427"/>
      <w:marTop w:val="427"/>
      <w:marBottom w:val="427"/>
      <w:divBdr>
        <w:top w:val="none" w:sz="0" w:space="0" w:color="auto"/>
        <w:left w:val="none" w:sz="0" w:space="0" w:color="auto"/>
        <w:bottom w:val="none" w:sz="0" w:space="0" w:color="auto"/>
        <w:right w:val="none" w:sz="0" w:space="0" w:color="auto"/>
      </w:divBdr>
      <w:divsChild>
        <w:div w:id="1681927150">
          <w:marLeft w:val="0"/>
          <w:marRight w:val="0"/>
          <w:marTop w:val="0"/>
          <w:marBottom w:val="0"/>
          <w:divBdr>
            <w:top w:val="none" w:sz="0" w:space="0" w:color="auto"/>
            <w:left w:val="none" w:sz="0" w:space="0" w:color="auto"/>
            <w:bottom w:val="none" w:sz="0" w:space="0" w:color="auto"/>
            <w:right w:val="none" w:sz="0" w:space="0" w:color="auto"/>
          </w:divBdr>
          <w:divsChild>
            <w:div w:id="1993174730">
              <w:marLeft w:val="0"/>
              <w:marRight w:val="0"/>
              <w:marTop w:val="0"/>
              <w:marBottom w:val="0"/>
              <w:divBdr>
                <w:top w:val="none" w:sz="0" w:space="0" w:color="auto"/>
                <w:left w:val="none" w:sz="0" w:space="0" w:color="auto"/>
                <w:bottom w:val="none" w:sz="0" w:space="0" w:color="auto"/>
                <w:right w:val="none" w:sz="0" w:space="0" w:color="auto"/>
              </w:divBdr>
              <w:divsChild>
                <w:div w:id="1417047588">
                  <w:marLeft w:val="0"/>
                  <w:marRight w:val="0"/>
                  <w:marTop w:val="0"/>
                  <w:marBottom w:val="0"/>
                  <w:divBdr>
                    <w:top w:val="none" w:sz="0" w:space="0" w:color="auto"/>
                    <w:left w:val="none" w:sz="0" w:space="0" w:color="auto"/>
                    <w:bottom w:val="none" w:sz="0" w:space="0" w:color="auto"/>
                    <w:right w:val="none" w:sz="0" w:space="0" w:color="auto"/>
                  </w:divBdr>
                  <w:divsChild>
                    <w:div w:id="346179311">
                      <w:marLeft w:val="0"/>
                      <w:marRight w:val="0"/>
                      <w:marTop w:val="0"/>
                      <w:marBottom w:val="0"/>
                      <w:divBdr>
                        <w:top w:val="none" w:sz="0" w:space="0" w:color="auto"/>
                        <w:left w:val="none" w:sz="0" w:space="0" w:color="auto"/>
                        <w:bottom w:val="none" w:sz="0" w:space="0" w:color="auto"/>
                        <w:right w:val="none" w:sz="0" w:space="0" w:color="auto"/>
                      </w:divBdr>
                      <w:divsChild>
                        <w:div w:id="1508211771">
                          <w:marLeft w:val="0"/>
                          <w:marRight w:val="0"/>
                          <w:marTop w:val="0"/>
                          <w:marBottom w:val="0"/>
                          <w:divBdr>
                            <w:top w:val="none" w:sz="0" w:space="0" w:color="auto"/>
                            <w:left w:val="none" w:sz="0" w:space="0" w:color="auto"/>
                            <w:bottom w:val="none" w:sz="0" w:space="0" w:color="auto"/>
                            <w:right w:val="none" w:sz="0" w:space="0" w:color="auto"/>
                          </w:divBdr>
                          <w:divsChild>
                            <w:div w:id="658315038">
                              <w:marLeft w:val="0"/>
                              <w:marRight w:val="0"/>
                              <w:marTop w:val="0"/>
                              <w:marBottom w:val="0"/>
                              <w:divBdr>
                                <w:top w:val="none" w:sz="0" w:space="0" w:color="auto"/>
                                <w:left w:val="none" w:sz="0" w:space="0" w:color="auto"/>
                                <w:bottom w:val="none" w:sz="0" w:space="0" w:color="auto"/>
                                <w:right w:val="none" w:sz="0" w:space="0" w:color="auto"/>
                              </w:divBdr>
                              <w:divsChild>
                                <w:div w:id="1357265868">
                                  <w:marLeft w:val="0"/>
                                  <w:marRight w:val="0"/>
                                  <w:marTop w:val="0"/>
                                  <w:marBottom w:val="0"/>
                                  <w:divBdr>
                                    <w:top w:val="none" w:sz="0" w:space="0" w:color="auto"/>
                                    <w:left w:val="none" w:sz="0" w:space="0" w:color="auto"/>
                                    <w:bottom w:val="none" w:sz="0" w:space="0" w:color="auto"/>
                                    <w:right w:val="none" w:sz="0" w:space="0" w:color="auto"/>
                                  </w:divBdr>
                                  <w:divsChild>
                                    <w:div w:id="554047738">
                                      <w:marLeft w:val="0"/>
                                      <w:marRight w:val="0"/>
                                      <w:marTop w:val="0"/>
                                      <w:marBottom w:val="0"/>
                                      <w:divBdr>
                                        <w:top w:val="none" w:sz="0" w:space="0" w:color="auto"/>
                                        <w:left w:val="none" w:sz="0" w:space="0" w:color="auto"/>
                                        <w:bottom w:val="none" w:sz="0" w:space="0" w:color="auto"/>
                                        <w:right w:val="none" w:sz="0" w:space="0" w:color="auto"/>
                                      </w:divBdr>
                                      <w:divsChild>
                                        <w:div w:id="210071781">
                                          <w:marLeft w:val="0"/>
                                          <w:marRight w:val="0"/>
                                          <w:marTop w:val="0"/>
                                          <w:marBottom w:val="0"/>
                                          <w:divBdr>
                                            <w:top w:val="none" w:sz="0" w:space="0" w:color="auto"/>
                                            <w:left w:val="none" w:sz="0" w:space="0" w:color="auto"/>
                                            <w:bottom w:val="none" w:sz="0" w:space="0" w:color="auto"/>
                                            <w:right w:val="none" w:sz="0" w:space="0" w:color="auto"/>
                                          </w:divBdr>
                                        </w:div>
                                        <w:div w:id="567421742">
                                          <w:marLeft w:val="0"/>
                                          <w:marRight w:val="0"/>
                                          <w:marTop w:val="0"/>
                                          <w:marBottom w:val="0"/>
                                          <w:divBdr>
                                            <w:top w:val="none" w:sz="0" w:space="0" w:color="auto"/>
                                            <w:left w:val="none" w:sz="0" w:space="0" w:color="auto"/>
                                            <w:bottom w:val="none" w:sz="0" w:space="0" w:color="auto"/>
                                            <w:right w:val="none" w:sz="0" w:space="0" w:color="auto"/>
                                          </w:divBdr>
                                        </w:div>
                                        <w:div w:id="10058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0892014">
      <w:bodyDiv w:val="1"/>
      <w:marLeft w:val="427"/>
      <w:marRight w:val="427"/>
      <w:marTop w:val="427"/>
      <w:marBottom w:val="427"/>
      <w:divBdr>
        <w:top w:val="none" w:sz="0" w:space="0" w:color="auto"/>
        <w:left w:val="none" w:sz="0" w:space="0" w:color="auto"/>
        <w:bottom w:val="none" w:sz="0" w:space="0" w:color="auto"/>
        <w:right w:val="none" w:sz="0" w:space="0" w:color="auto"/>
      </w:divBdr>
      <w:divsChild>
        <w:div w:id="1335258533">
          <w:marLeft w:val="0"/>
          <w:marRight w:val="0"/>
          <w:marTop w:val="0"/>
          <w:marBottom w:val="0"/>
          <w:divBdr>
            <w:top w:val="none" w:sz="0" w:space="0" w:color="auto"/>
            <w:left w:val="none" w:sz="0" w:space="0" w:color="auto"/>
            <w:bottom w:val="none" w:sz="0" w:space="0" w:color="auto"/>
            <w:right w:val="none" w:sz="0" w:space="0" w:color="auto"/>
          </w:divBdr>
          <w:divsChild>
            <w:div w:id="759063948">
              <w:marLeft w:val="0"/>
              <w:marRight w:val="0"/>
              <w:marTop w:val="0"/>
              <w:marBottom w:val="0"/>
              <w:divBdr>
                <w:top w:val="none" w:sz="0" w:space="0" w:color="auto"/>
                <w:left w:val="none" w:sz="0" w:space="0" w:color="auto"/>
                <w:bottom w:val="none" w:sz="0" w:space="0" w:color="auto"/>
                <w:right w:val="none" w:sz="0" w:space="0" w:color="auto"/>
              </w:divBdr>
              <w:divsChild>
                <w:div w:id="1597402624">
                  <w:marLeft w:val="0"/>
                  <w:marRight w:val="0"/>
                  <w:marTop w:val="0"/>
                  <w:marBottom w:val="0"/>
                  <w:divBdr>
                    <w:top w:val="none" w:sz="0" w:space="0" w:color="auto"/>
                    <w:left w:val="none" w:sz="0" w:space="0" w:color="auto"/>
                    <w:bottom w:val="none" w:sz="0" w:space="0" w:color="auto"/>
                    <w:right w:val="none" w:sz="0" w:space="0" w:color="auto"/>
                  </w:divBdr>
                  <w:divsChild>
                    <w:div w:id="634331764">
                      <w:marLeft w:val="0"/>
                      <w:marRight w:val="0"/>
                      <w:marTop w:val="0"/>
                      <w:marBottom w:val="0"/>
                      <w:divBdr>
                        <w:top w:val="none" w:sz="0" w:space="0" w:color="auto"/>
                        <w:left w:val="none" w:sz="0" w:space="0" w:color="auto"/>
                        <w:bottom w:val="none" w:sz="0" w:space="0" w:color="auto"/>
                        <w:right w:val="none" w:sz="0" w:space="0" w:color="auto"/>
                      </w:divBdr>
                      <w:divsChild>
                        <w:div w:id="1006593669">
                          <w:marLeft w:val="0"/>
                          <w:marRight w:val="0"/>
                          <w:marTop w:val="0"/>
                          <w:marBottom w:val="0"/>
                          <w:divBdr>
                            <w:top w:val="none" w:sz="0" w:space="0" w:color="auto"/>
                            <w:left w:val="none" w:sz="0" w:space="0" w:color="auto"/>
                            <w:bottom w:val="none" w:sz="0" w:space="0" w:color="auto"/>
                            <w:right w:val="none" w:sz="0" w:space="0" w:color="auto"/>
                          </w:divBdr>
                          <w:divsChild>
                            <w:div w:id="1101798567">
                              <w:marLeft w:val="0"/>
                              <w:marRight w:val="0"/>
                              <w:marTop w:val="0"/>
                              <w:marBottom w:val="0"/>
                              <w:divBdr>
                                <w:top w:val="none" w:sz="0" w:space="0" w:color="auto"/>
                                <w:left w:val="none" w:sz="0" w:space="0" w:color="auto"/>
                                <w:bottom w:val="none" w:sz="0" w:space="0" w:color="auto"/>
                                <w:right w:val="none" w:sz="0" w:space="0" w:color="auto"/>
                              </w:divBdr>
                              <w:divsChild>
                                <w:div w:id="1711029671">
                                  <w:marLeft w:val="0"/>
                                  <w:marRight w:val="0"/>
                                  <w:marTop w:val="0"/>
                                  <w:marBottom w:val="0"/>
                                  <w:divBdr>
                                    <w:top w:val="none" w:sz="0" w:space="0" w:color="auto"/>
                                    <w:left w:val="none" w:sz="0" w:space="0" w:color="auto"/>
                                    <w:bottom w:val="none" w:sz="0" w:space="0" w:color="auto"/>
                                    <w:right w:val="none" w:sz="0" w:space="0" w:color="auto"/>
                                  </w:divBdr>
                                  <w:divsChild>
                                    <w:div w:id="2094428617">
                                      <w:marLeft w:val="0"/>
                                      <w:marRight w:val="0"/>
                                      <w:marTop w:val="0"/>
                                      <w:marBottom w:val="0"/>
                                      <w:divBdr>
                                        <w:top w:val="none" w:sz="0" w:space="0" w:color="auto"/>
                                        <w:left w:val="none" w:sz="0" w:space="0" w:color="auto"/>
                                        <w:bottom w:val="none" w:sz="0" w:space="0" w:color="auto"/>
                                        <w:right w:val="none" w:sz="0" w:space="0" w:color="auto"/>
                                      </w:divBdr>
                                      <w:divsChild>
                                        <w:div w:id="138114813">
                                          <w:marLeft w:val="0"/>
                                          <w:marRight w:val="0"/>
                                          <w:marTop w:val="0"/>
                                          <w:marBottom w:val="0"/>
                                          <w:divBdr>
                                            <w:top w:val="none" w:sz="0" w:space="0" w:color="auto"/>
                                            <w:left w:val="none" w:sz="0" w:space="0" w:color="auto"/>
                                            <w:bottom w:val="none" w:sz="0" w:space="0" w:color="auto"/>
                                            <w:right w:val="none" w:sz="0" w:space="0" w:color="auto"/>
                                          </w:divBdr>
                                          <w:divsChild>
                                            <w:div w:id="167066545">
                                              <w:marLeft w:val="0"/>
                                              <w:marRight w:val="0"/>
                                              <w:marTop w:val="0"/>
                                              <w:marBottom w:val="0"/>
                                              <w:divBdr>
                                                <w:top w:val="none" w:sz="0" w:space="0" w:color="auto"/>
                                                <w:left w:val="none" w:sz="0" w:space="0" w:color="auto"/>
                                                <w:bottom w:val="none" w:sz="0" w:space="0" w:color="auto"/>
                                                <w:right w:val="none" w:sz="0" w:space="0" w:color="auto"/>
                                              </w:divBdr>
                                            </w:div>
                                            <w:div w:id="4406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6103507">
      <w:bodyDiv w:val="1"/>
      <w:marLeft w:val="622"/>
      <w:marRight w:val="622"/>
      <w:marTop w:val="622"/>
      <w:marBottom w:val="622"/>
      <w:divBdr>
        <w:top w:val="none" w:sz="0" w:space="0" w:color="auto"/>
        <w:left w:val="none" w:sz="0" w:space="0" w:color="auto"/>
        <w:bottom w:val="none" w:sz="0" w:space="0" w:color="auto"/>
        <w:right w:val="none" w:sz="0" w:space="0" w:color="auto"/>
      </w:divBdr>
      <w:divsChild>
        <w:div w:id="1137382548">
          <w:marLeft w:val="0"/>
          <w:marRight w:val="0"/>
          <w:marTop w:val="0"/>
          <w:marBottom w:val="0"/>
          <w:divBdr>
            <w:top w:val="none" w:sz="0" w:space="0" w:color="auto"/>
            <w:left w:val="none" w:sz="0" w:space="0" w:color="auto"/>
            <w:bottom w:val="none" w:sz="0" w:space="0" w:color="auto"/>
            <w:right w:val="none" w:sz="0" w:space="0" w:color="auto"/>
          </w:divBdr>
          <w:divsChild>
            <w:div w:id="170030363">
              <w:marLeft w:val="0"/>
              <w:marRight w:val="0"/>
              <w:marTop w:val="0"/>
              <w:marBottom w:val="0"/>
              <w:divBdr>
                <w:top w:val="none" w:sz="0" w:space="0" w:color="auto"/>
                <w:left w:val="none" w:sz="0" w:space="0" w:color="auto"/>
                <w:bottom w:val="none" w:sz="0" w:space="0" w:color="auto"/>
                <w:right w:val="none" w:sz="0" w:space="0" w:color="auto"/>
              </w:divBdr>
              <w:divsChild>
                <w:div w:id="1311521659">
                  <w:marLeft w:val="0"/>
                  <w:marRight w:val="0"/>
                  <w:marTop w:val="0"/>
                  <w:marBottom w:val="0"/>
                  <w:divBdr>
                    <w:top w:val="none" w:sz="0" w:space="0" w:color="auto"/>
                    <w:left w:val="none" w:sz="0" w:space="0" w:color="auto"/>
                    <w:bottom w:val="none" w:sz="0" w:space="0" w:color="auto"/>
                    <w:right w:val="none" w:sz="0" w:space="0" w:color="auto"/>
                  </w:divBdr>
                  <w:divsChild>
                    <w:div w:id="1751271001">
                      <w:marLeft w:val="0"/>
                      <w:marRight w:val="0"/>
                      <w:marTop w:val="0"/>
                      <w:marBottom w:val="0"/>
                      <w:divBdr>
                        <w:top w:val="none" w:sz="0" w:space="0" w:color="auto"/>
                        <w:left w:val="none" w:sz="0" w:space="0" w:color="auto"/>
                        <w:bottom w:val="none" w:sz="0" w:space="0" w:color="auto"/>
                        <w:right w:val="none" w:sz="0" w:space="0" w:color="auto"/>
                      </w:divBdr>
                      <w:divsChild>
                        <w:div w:id="37054450">
                          <w:marLeft w:val="0"/>
                          <w:marRight w:val="0"/>
                          <w:marTop w:val="0"/>
                          <w:marBottom w:val="0"/>
                          <w:divBdr>
                            <w:top w:val="none" w:sz="0" w:space="0" w:color="auto"/>
                            <w:left w:val="none" w:sz="0" w:space="0" w:color="auto"/>
                            <w:bottom w:val="none" w:sz="0" w:space="0" w:color="auto"/>
                            <w:right w:val="none" w:sz="0" w:space="0" w:color="auto"/>
                          </w:divBdr>
                          <w:divsChild>
                            <w:div w:id="934165633">
                              <w:marLeft w:val="0"/>
                              <w:marRight w:val="0"/>
                              <w:marTop w:val="0"/>
                              <w:marBottom w:val="0"/>
                              <w:divBdr>
                                <w:top w:val="none" w:sz="0" w:space="0" w:color="auto"/>
                                <w:left w:val="none" w:sz="0" w:space="0" w:color="auto"/>
                                <w:bottom w:val="none" w:sz="0" w:space="0" w:color="auto"/>
                                <w:right w:val="none" w:sz="0" w:space="0" w:color="auto"/>
                              </w:divBdr>
                            </w:div>
                            <w:div w:id="13047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1372</Words>
  <Characters>8646</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 Augen</vt:lpstr>
    </vt:vector>
  </TitlesOfParts>
  <Company>tub</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Flusssäurepass</dc:title>
  <dc:creator>Loth</dc:creator>
  <cp:lastModifiedBy>Technik und Medien GmbH</cp:lastModifiedBy>
  <cp:revision>2</cp:revision>
  <cp:lastPrinted>2012-09-17T10:26:00Z</cp:lastPrinted>
  <dcterms:created xsi:type="dcterms:W3CDTF">2019-07-16T09:06:00Z</dcterms:created>
  <dcterms:modified xsi:type="dcterms:W3CDTF">2019-07-16T09:06:00Z</dcterms:modified>
</cp:coreProperties>
</file>