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82"/>
        <w:gridCol w:w="709"/>
        <w:gridCol w:w="1559"/>
        <w:gridCol w:w="4254"/>
        <w:gridCol w:w="930"/>
        <w:gridCol w:w="912"/>
        <w:gridCol w:w="1138"/>
      </w:tblGrid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  <w:tcBorders>
              <w:top w:val="single" w:sz="48" w:space="0" w:color="FF0000"/>
              <w:left w:val="single" w:sz="48" w:space="0" w:color="FF0000"/>
              <w:right w:val="single" w:sz="6" w:space="0" w:color="auto"/>
            </w:tcBorders>
          </w:tcPr>
          <w:p w:rsidR="007B4AD5" w:rsidRPr="007938DA" w:rsidRDefault="007B4AD5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938DA">
              <w:rPr>
                <w:b/>
                <w:sz w:val="24"/>
                <w:szCs w:val="24"/>
              </w:rPr>
              <w:t>Firma:</w:t>
            </w:r>
            <w:r w:rsidRPr="007938DA">
              <w:rPr>
                <w:b/>
                <w:sz w:val="24"/>
                <w:szCs w:val="24"/>
              </w:rPr>
              <w:br/>
            </w:r>
          </w:p>
        </w:tc>
        <w:tc>
          <w:tcPr>
            <w:tcW w:w="7452" w:type="dxa"/>
            <w:gridSpan w:val="4"/>
            <w:tcBorders>
              <w:top w:val="single" w:sz="48" w:space="0" w:color="FF0000"/>
              <w:left w:val="single" w:sz="6" w:space="0" w:color="auto"/>
              <w:right w:val="single" w:sz="6" w:space="0" w:color="auto"/>
            </w:tcBorders>
          </w:tcPr>
          <w:p w:rsidR="007B4AD5" w:rsidRPr="007938DA" w:rsidRDefault="007B4AD5" w:rsidP="004707F2">
            <w:pPr>
              <w:spacing w:before="48" w:after="48"/>
              <w:jc w:val="center"/>
            </w:pPr>
            <w:r w:rsidRPr="007938DA">
              <w:rPr>
                <w:b/>
                <w:spacing w:val="60"/>
                <w:sz w:val="28"/>
                <w:szCs w:val="28"/>
              </w:rPr>
              <w:t>MUSTERBETRIEBSANWEISUNG</w:t>
            </w:r>
            <w:r w:rsidRPr="007938DA">
              <w:rPr>
                <w:spacing w:val="60"/>
                <w:sz w:val="28"/>
                <w:szCs w:val="28"/>
              </w:rPr>
              <w:br/>
            </w:r>
            <w:r w:rsidRPr="007938DA">
              <w:rPr>
                <w:b/>
                <w:sz w:val="20"/>
              </w:rPr>
              <w:t>gemäß §</w:t>
            </w:r>
            <w:r w:rsidR="00F8695B">
              <w:rPr>
                <w:b/>
                <w:sz w:val="20"/>
              </w:rPr>
              <w:t xml:space="preserve"> </w:t>
            </w:r>
            <w:r w:rsidR="00D60227" w:rsidRPr="007938DA">
              <w:rPr>
                <w:b/>
                <w:sz w:val="20"/>
              </w:rPr>
              <w:t>14</w:t>
            </w:r>
            <w:r w:rsidRPr="007938DA">
              <w:rPr>
                <w:b/>
                <w:sz w:val="20"/>
              </w:rPr>
              <w:t xml:space="preserve"> Gefahrstoffverordnung</w:t>
            </w:r>
            <w:bookmarkStart w:id="1" w:name="Betrieb"/>
            <w:bookmarkEnd w:id="1"/>
          </w:p>
          <w:p w:rsidR="007B4AD5" w:rsidRDefault="007B4AD5">
            <w:pPr>
              <w:spacing w:before="0" w:after="0"/>
              <w:jc w:val="center"/>
            </w:pPr>
          </w:p>
        </w:tc>
        <w:tc>
          <w:tcPr>
            <w:tcW w:w="2046" w:type="dxa"/>
            <w:gridSpan w:val="2"/>
            <w:tcBorders>
              <w:top w:val="single" w:sz="48" w:space="0" w:color="FF0000"/>
              <w:left w:val="single" w:sz="6" w:space="0" w:color="auto"/>
              <w:right w:val="single" w:sz="48" w:space="0" w:color="FF0000"/>
            </w:tcBorders>
          </w:tcPr>
          <w:p w:rsidR="007938DA" w:rsidRPr="007938DA" w:rsidRDefault="007B4AD5" w:rsidP="00101D46">
            <w:pPr>
              <w:spacing w:before="0" w:after="120"/>
              <w:rPr>
                <w:b/>
                <w:sz w:val="24"/>
                <w:szCs w:val="24"/>
              </w:rPr>
            </w:pPr>
            <w:r w:rsidRPr="007938DA">
              <w:rPr>
                <w:b/>
                <w:sz w:val="24"/>
                <w:szCs w:val="24"/>
              </w:rPr>
              <w:t>Stand</w:t>
            </w:r>
            <w:r w:rsidR="00101D46" w:rsidRPr="007938DA">
              <w:rPr>
                <w:b/>
                <w:sz w:val="24"/>
                <w:szCs w:val="24"/>
              </w:rPr>
              <w:t>:</w:t>
            </w:r>
            <w:bookmarkStart w:id="2" w:name="StandDin"/>
            <w:bookmarkEnd w:id="2"/>
          </w:p>
          <w:p w:rsidR="007B4AD5" w:rsidRPr="007938DA" w:rsidRDefault="007B4AD5" w:rsidP="00101D46">
            <w:pPr>
              <w:spacing w:before="0" w:after="120"/>
              <w:rPr>
                <w:b/>
                <w:sz w:val="24"/>
                <w:szCs w:val="24"/>
              </w:rPr>
            </w:pPr>
            <w:r w:rsidRPr="007938DA">
              <w:rPr>
                <w:b/>
                <w:sz w:val="24"/>
                <w:szCs w:val="24"/>
              </w:rPr>
              <w:t>Unterschrift: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FF0000"/>
              <w:right w:val="single" w:sz="48" w:space="0" w:color="FF0000"/>
            </w:tcBorders>
            <w:shd w:val="clear" w:color="FFFFFF" w:fill="FFFFFF"/>
          </w:tcPr>
          <w:p w:rsidR="007B4AD5" w:rsidRDefault="007B4AD5">
            <w:pPr>
              <w:pStyle w:val="TitelOhne"/>
              <w:pBdr>
                <w:top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  <w:r>
              <w:rPr>
                <w:b w:val="0"/>
                <w:color w:val="000000"/>
                <w:spacing w:val="0"/>
                <w:kern w:val="24"/>
                <w:sz w:val="24"/>
              </w:rPr>
              <w:t xml:space="preserve">gilt nur in Verbindung mit der </w:t>
            </w:r>
            <w:r w:rsidR="00101D46">
              <w:rPr>
                <w:b w:val="0"/>
                <w:color w:val="000000"/>
                <w:spacing w:val="0"/>
                <w:kern w:val="24"/>
                <w:sz w:val="24"/>
              </w:rPr>
              <w:t xml:space="preserve">Gefahrstoffverordnung, den Richtlinien für Laboratorien, </w:t>
            </w:r>
            <w:r>
              <w:rPr>
                <w:b w:val="0"/>
                <w:color w:val="000000"/>
                <w:spacing w:val="0"/>
                <w:kern w:val="24"/>
                <w:sz w:val="24"/>
              </w:rPr>
              <w:t>der Laboror</w:t>
            </w:r>
            <w:r>
              <w:rPr>
                <w:b w:val="0"/>
                <w:color w:val="000000"/>
                <w:spacing w:val="0"/>
                <w:kern w:val="24"/>
                <w:sz w:val="24"/>
              </w:rPr>
              <w:t>d</w:t>
            </w:r>
            <w:r>
              <w:rPr>
                <w:b w:val="0"/>
                <w:color w:val="000000"/>
                <w:spacing w:val="0"/>
                <w:kern w:val="24"/>
                <w:sz w:val="24"/>
              </w:rPr>
              <w:t>nung und speziellen Betriebsanweisungen für Labor-Apparaturen, -Anlagen und -Verfahren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rPr>
                <w:sz w:val="24"/>
              </w:rPr>
            </w:pPr>
            <w:r>
              <w:rPr>
                <w:sz w:val="24"/>
              </w:rPr>
              <w:t>BEZEICHNUNG DER GEFAHRSTOFFGRUPPE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336892">
            <w:pPr>
              <w:pStyle w:val="Titel"/>
              <w:rPr>
                <w:rFonts w:ascii="Helvetica" w:hAnsi="Helvetica"/>
                <w:b w:val="0"/>
                <w:sz w:val="28"/>
              </w:rPr>
            </w:pPr>
            <w:bookmarkStart w:id="3" w:name="StoffBezeichnung"/>
            <w:bookmarkEnd w:id="3"/>
            <w:r>
              <w:rPr>
                <w:rFonts w:ascii="Helvetica" w:hAnsi="Helvetica"/>
                <w:b w:val="0"/>
                <w:sz w:val="28"/>
              </w:rPr>
              <w:t>Ha</w:t>
            </w:r>
            <w:r w:rsidR="00D60227">
              <w:rPr>
                <w:rFonts w:ascii="Helvetica" w:hAnsi="Helvetica"/>
                <w:b w:val="0"/>
                <w:sz w:val="28"/>
              </w:rPr>
              <w:t>utä</w:t>
            </w:r>
            <w:r w:rsidR="007B4AD5">
              <w:rPr>
                <w:rFonts w:ascii="Helvetica" w:hAnsi="Helvetica"/>
                <w:b w:val="0"/>
                <w:sz w:val="28"/>
              </w:rPr>
              <w:t>tzende Gefahrstoffe</w:t>
            </w:r>
          </w:p>
          <w:p w:rsidR="007B4AD5" w:rsidRDefault="007B4AD5">
            <w:pPr>
              <w:pStyle w:val="Titel"/>
              <w:rPr>
                <w:sz w:val="20"/>
              </w:rPr>
            </w:pPr>
            <w:r>
              <w:rPr>
                <w:rFonts w:ascii="Helvetica" w:hAnsi="Helvetica"/>
                <w:b w:val="0"/>
                <w:sz w:val="20"/>
              </w:rPr>
              <w:t>(</w:t>
            </w:r>
            <w:r w:rsidR="00F44C27">
              <w:rPr>
                <w:rFonts w:ascii="Helvetica" w:hAnsi="Helvetica"/>
                <w:b w:val="0"/>
                <w:sz w:val="20"/>
              </w:rPr>
              <w:t>insbesondere</w:t>
            </w:r>
            <w:r>
              <w:rPr>
                <w:rFonts w:ascii="Helvetica" w:hAnsi="Helvetica"/>
                <w:b w:val="0"/>
                <w:sz w:val="20"/>
              </w:rPr>
              <w:t xml:space="preserve"> Salzsäure, Schwefelsäure, Salpetersäure</w:t>
            </w:r>
            <w:r w:rsidR="00D60227">
              <w:rPr>
                <w:rFonts w:ascii="Helvetica" w:hAnsi="Helvetica"/>
                <w:b w:val="0"/>
                <w:sz w:val="20"/>
              </w:rPr>
              <w:t xml:space="preserve"> 65%ig</w:t>
            </w:r>
            <w:r>
              <w:rPr>
                <w:rFonts w:ascii="Helvetica" w:hAnsi="Helvetica"/>
                <w:b w:val="0"/>
                <w:sz w:val="20"/>
              </w:rPr>
              <w:t>, Säurechloride, Natronlauge)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</w:pPr>
            <w:r>
              <w:rPr>
                <w:sz w:val="24"/>
              </w:rPr>
              <w:t>GEFAHREN FÜR MENSCH UND UMWELT</w:t>
            </w:r>
          </w:p>
        </w:tc>
      </w:tr>
      <w:tr w:rsidR="00F94073" w:rsidTr="00D5653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48" w:space="0" w:color="FF0000"/>
              <w:right w:val="single" w:sz="6" w:space="0" w:color="000000"/>
            </w:tcBorders>
          </w:tcPr>
          <w:p w:rsidR="00F94073" w:rsidRPr="00336892" w:rsidRDefault="00F94073">
            <w:pPr>
              <w:pStyle w:val="Zeichnung"/>
              <w:rPr>
                <w:i/>
                <w:sz w:val="18"/>
                <w:szCs w:val="18"/>
              </w:rPr>
            </w:pPr>
            <w:r w:rsidRPr="00336892">
              <w:rPr>
                <w:i/>
                <w:sz w:val="18"/>
                <w:szCs w:val="18"/>
              </w:rPr>
              <w:t>Nach CLP:</w:t>
            </w:r>
          </w:p>
          <w:p w:rsidR="00F94073" w:rsidRDefault="004E7335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073" w:rsidRPr="00F94073" w:rsidRDefault="00F94073">
            <w:pPr>
              <w:pStyle w:val="Zeichnung"/>
              <w:rPr>
                <w:b/>
              </w:rPr>
            </w:pPr>
            <w:r w:rsidRPr="00F94073">
              <w:rPr>
                <w:b/>
              </w:rPr>
              <w:t>GEFAHR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F94073" w:rsidRDefault="00F94073" w:rsidP="00F94073">
            <w:pPr>
              <w:spacing w:before="48" w:after="4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Kontakt führt zu schweren Verätzungen der Haut und schweren Augenschäden. Gefahr ernster Gesundheitsschäden auch beim Einatmen oder Verschlucken.</w:t>
            </w:r>
          </w:p>
          <w:p w:rsidR="00F94073" w:rsidRDefault="00F94073" w:rsidP="00F94073">
            <w:pPr>
              <w:spacing w:before="48" w:after="48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Beim Mischen mit Wasser hohe Lösungsenthalpie möglich, damit Gefahr der Wärmeentwicklung und des Verspritzens.</w:t>
            </w:r>
          </w:p>
          <w:p w:rsidR="00F94073" w:rsidRPr="00F8695B" w:rsidRDefault="00F94073" w:rsidP="00F94073">
            <w:pPr>
              <w:pStyle w:val="BA20-Feld0"/>
              <w:jc w:val="left"/>
              <w:rPr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Bei Kontakt mit Wasser oder Luftfeuchtigkeit </w:t>
            </w:r>
            <w:r w:rsidRPr="00F8695B">
              <w:rPr>
                <w:sz w:val="18"/>
              </w:rPr>
              <w:t>ist Zersetzung unter Entwicklung ätzender Gase möglich.</w:t>
            </w:r>
          </w:p>
          <w:p w:rsidR="00F94073" w:rsidRPr="00F8695B" w:rsidRDefault="00F94073" w:rsidP="00F94073">
            <w:pPr>
              <w:pStyle w:val="BA20-Feld0"/>
              <w:jc w:val="left"/>
              <w:rPr>
                <w:sz w:val="18"/>
              </w:rPr>
            </w:pPr>
            <w:r w:rsidRPr="00F8695B">
              <w:rPr>
                <w:sz w:val="18"/>
              </w:rPr>
              <w:t>Oft wassergefährdende Stoffe (WGK 1 - 3).</w:t>
            </w:r>
          </w:p>
          <w:p w:rsidR="00F94073" w:rsidRDefault="00F94073" w:rsidP="00F94073">
            <w:pPr>
              <w:pStyle w:val="BA20-Feld0"/>
              <w:jc w:val="left"/>
              <w:rPr>
                <w:sz w:val="18"/>
              </w:rPr>
            </w:pPr>
            <w:r>
              <w:rPr>
                <w:rFonts w:ascii="Helvetica" w:hAnsi="Helvetica"/>
                <w:sz w:val="18"/>
              </w:rPr>
              <w:t>Manche Stoffe sind nach CLP mit weiteren Gefahrenpiktogrammen gekennzeichnet, z. B. Salzsäure mit dem Piktogramm „Ausrufezeichen" für atemwegsreizende Wirkungen.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8" w:space="0" w:color="FF0000"/>
            </w:tcBorders>
          </w:tcPr>
          <w:p w:rsidR="00F94073" w:rsidRPr="00336892" w:rsidRDefault="00F94073" w:rsidP="00F94073">
            <w:pPr>
              <w:pStyle w:val="Zeichnung"/>
              <w:rPr>
                <w:i/>
                <w:sz w:val="18"/>
                <w:szCs w:val="18"/>
              </w:rPr>
            </w:pPr>
            <w:r w:rsidRPr="00336892">
              <w:rPr>
                <w:i/>
                <w:sz w:val="18"/>
                <w:szCs w:val="18"/>
              </w:rPr>
              <w:t>Vereinfacht:</w:t>
            </w:r>
          </w:p>
          <w:p w:rsidR="00F94073" w:rsidRDefault="004E7335" w:rsidP="00F94073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073" w:rsidRPr="00F94073" w:rsidRDefault="00F94073" w:rsidP="00F94073">
            <w:pPr>
              <w:pStyle w:val="BA20-Feld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Ätzend/Ko</w:t>
            </w:r>
            <w:r w:rsidR="003A24ED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-rosiv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rPr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7B4AD5" w:rsidRPr="0014704A" w:rsidTr="00F86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7B4AD5" w:rsidRDefault="004E7335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AD5" w:rsidRDefault="004E7335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AD5" w:rsidRDefault="004E7335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7"/>
            <w:tcBorders>
              <w:left w:val="single" w:sz="6" w:space="0" w:color="000000"/>
              <w:right w:val="single" w:sz="48" w:space="0" w:color="FF0000"/>
            </w:tcBorders>
          </w:tcPr>
          <w:p w:rsidR="007B4AD5" w:rsidRDefault="007B4AD5" w:rsidP="0014704A">
            <w:pPr>
              <w:spacing w:before="48" w:after="48"/>
              <w:rPr>
                <w:sz w:val="18"/>
              </w:rPr>
            </w:pPr>
            <w:r>
              <w:rPr>
                <w:sz w:val="18"/>
              </w:rPr>
              <w:t>Geschlossenen Laborkittel, festes und geschlossenes Schuhwerk sowie Gestellschutzbrille tragen. Erforderlichenfalls Schutzhandschuhe (</w:t>
            </w:r>
            <w:r w:rsidR="00D60227">
              <w:rPr>
                <w:sz w:val="18"/>
              </w:rPr>
              <w:t>siehe Liste der geeigneten Handschuhe</w:t>
            </w:r>
            <w:r>
              <w:rPr>
                <w:sz w:val="18"/>
              </w:rPr>
              <w:t>) benutzen. Beim Umgang mit größeren Mengen Korbbrille verwe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den.</w:t>
            </w:r>
          </w:p>
          <w:p w:rsidR="007B4AD5" w:rsidRDefault="007B4AD5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Im Labor nicht </w:t>
            </w:r>
            <w:r w:rsidR="00101D46">
              <w:rPr>
                <w:sz w:val="18"/>
              </w:rPr>
              <w:t>e</w:t>
            </w:r>
            <w:r>
              <w:rPr>
                <w:sz w:val="18"/>
              </w:rPr>
              <w:t xml:space="preserve">ssen, </w:t>
            </w:r>
            <w:r w:rsidR="00101D46">
              <w:rPr>
                <w:sz w:val="18"/>
              </w:rPr>
              <w:t>r</w:t>
            </w:r>
            <w:r>
              <w:rPr>
                <w:sz w:val="18"/>
              </w:rPr>
              <w:t xml:space="preserve">auchen, </w:t>
            </w:r>
            <w:r w:rsidR="00101D46">
              <w:rPr>
                <w:sz w:val="18"/>
              </w:rPr>
              <w:t>t</w:t>
            </w:r>
            <w:r>
              <w:rPr>
                <w:sz w:val="18"/>
              </w:rPr>
              <w:t>rinken, Kaugummi kauen oder Kosmetika auftragen.</w:t>
            </w:r>
            <w:r w:rsidR="00D60227">
              <w:rPr>
                <w:sz w:val="18"/>
              </w:rPr>
              <w:t xml:space="preserve"> </w:t>
            </w:r>
            <w:r>
              <w:rPr>
                <w:sz w:val="18"/>
              </w:rPr>
              <w:t>Hände r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gelmäßig reinigen.</w:t>
            </w:r>
          </w:p>
          <w:p w:rsidR="007B4AD5" w:rsidRDefault="007B4AD5" w:rsidP="0014704A">
            <w:pPr>
              <w:spacing w:before="48" w:after="48"/>
              <w:rPr>
                <w:sz w:val="18"/>
              </w:rPr>
            </w:pPr>
            <w:r>
              <w:rPr>
                <w:sz w:val="18"/>
              </w:rPr>
              <w:t>Vor Feuchtigkeit schützen, Stoffeigenschaften beachten, wenn Mischen mit Wasser erforderlich.</w:t>
            </w:r>
          </w:p>
          <w:p w:rsidR="007B4AD5" w:rsidRDefault="007B4AD5" w:rsidP="0014704A">
            <w:pPr>
              <w:spacing w:before="48" w:after="48"/>
              <w:rPr>
                <w:sz w:val="18"/>
              </w:rPr>
            </w:pPr>
            <w:r>
              <w:rPr>
                <w:sz w:val="18"/>
              </w:rPr>
              <w:t>Kontakt mit Augen, Haut, Schleimhäuten und Kleidung vermeiden.</w:t>
            </w:r>
          </w:p>
          <w:p w:rsidR="007B4AD5" w:rsidRDefault="007B4AD5" w:rsidP="0014704A">
            <w:pPr>
              <w:spacing w:before="48" w:after="48"/>
              <w:rPr>
                <w:sz w:val="18"/>
              </w:rPr>
            </w:pPr>
            <w:r>
              <w:rPr>
                <w:sz w:val="18"/>
              </w:rPr>
              <w:t>Nicht verschütten, nicht in die Kanalisation gelangen lassen.</w:t>
            </w:r>
          </w:p>
          <w:p w:rsidR="007B4AD5" w:rsidRDefault="007B4AD5" w:rsidP="00101D46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Behälter dicht geschlossen halten. Im Gebrauch befindliche Mengen kühl und vor Licht geschützt aufbewahren. Eine Lag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rung darf nur im hierfür gekennzeichneten Chemikalienschrank ... in Zimmer ... erfolgen.</w:t>
            </w:r>
          </w:p>
          <w:p w:rsidR="007B4AD5" w:rsidRDefault="003A24ED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Für den </w:t>
            </w:r>
            <w:r w:rsidR="00F44C27">
              <w:rPr>
                <w:sz w:val="18"/>
              </w:rPr>
              <w:t>Innerbetrieblich</w:t>
            </w:r>
            <w:r>
              <w:rPr>
                <w:sz w:val="18"/>
              </w:rPr>
              <w:t>en Transport</w:t>
            </w:r>
            <w:r w:rsidR="00F44C27">
              <w:rPr>
                <w:sz w:val="18"/>
              </w:rPr>
              <w:t xml:space="preserve"> Tragekasten und vorzugsweise Kunststoff ummantelten DURAN-Flaschen verwenden. </w:t>
            </w:r>
            <w:r w:rsidR="007B4AD5">
              <w:rPr>
                <w:sz w:val="18"/>
              </w:rPr>
              <w:t xml:space="preserve">Für den </w:t>
            </w:r>
            <w:r w:rsidR="00F44C27">
              <w:rPr>
                <w:sz w:val="18"/>
              </w:rPr>
              <w:t>Straßent</w:t>
            </w:r>
            <w:r w:rsidR="007B4AD5">
              <w:rPr>
                <w:sz w:val="18"/>
              </w:rPr>
              <w:t>ransport Kleinmengen</w:t>
            </w:r>
            <w:r w:rsidR="00F44C27">
              <w:rPr>
                <w:sz w:val="18"/>
              </w:rPr>
              <w:t xml:space="preserve">regelung </w:t>
            </w:r>
            <w:r w:rsidR="00336892">
              <w:rPr>
                <w:sz w:val="18"/>
              </w:rPr>
              <w:t xml:space="preserve">nach GGVSEB </w:t>
            </w:r>
            <w:r w:rsidR="00F44C27">
              <w:rPr>
                <w:sz w:val="18"/>
              </w:rPr>
              <w:t>(siehe Merkblatt A 01</w:t>
            </w:r>
            <w:r>
              <w:rPr>
                <w:sz w:val="18"/>
              </w:rPr>
              <w:t>4</w:t>
            </w:r>
            <w:r w:rsidR="00F44C27">
              <w:rPr>
                <w:sz w:val="18"/>
              </w:rPr>
              <w:t>)</w:t>
            </w:r>
            <w:r w:rsidR="007B4AD5">
              <w:rPr>
                <w:sz w:val="18"/>
              </w:rPr>
              <w:t xml:space="preserve"> beachten.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jc w:val="left"/>
              <w:rPr>
                <w:sz w:val="24"/>
              </w:rPr>
            </w:pPr>
          </w:p>
        </w:tc>
        <w:tc>
          <w:tcPr>
            <w:tcW w:w="5813" w:type="dxa"/>
            <w:gridSpan w:val="2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rPr>
                <w:b w:val="0"/>
                <w:sz w:val="24"/>
              </w:rPr>
            </w:pPr>
            <w:r>
              <w:rPr>
                <w:sz w:val="24"/>
              </w:rPr>
              <w:t>VERHALTEN IM GEFAHRFALL</w:t>
            </w:r>
          </w:p>
        </w:tc>
        <w:tc>
          <w:tcPr>
            <w:tcW w:w="2976" w:type="dxa"/>
            <w:gridSpan w:val="3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Ruf Feuerwehr</w:t>
            </w:r>
            <w:r w:rsidR="0074180D">
              <w:rPr>
                <w:color w:val="000000"/>
                <w:spacing w:val="0"/>
                <w:sz w:val="24"/>
              </w:rPr>
              <w:t>:</w:t>
            </w:r>
            <w:r>
              <w:rPr>
                <w:color w:val="000000"/>
                <w:spacing w:val="0"/>
                <w:sz w:val="24"/>
              </w:rPr>
              <w:t xml:space="preserve"> 112</w:t>
            </w:r>
          </w:p>
        </w:tc>
      </w:tr>
      <w:tr w:rsidR="007B4AD5" w:rsidTr="00F86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7B4AD5" w:rsidRDefault="004E7335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AD5" w:rsidRDefault="004E7335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7"/>
            <w:tcBorders>
              <w:left w:val="single" w:sz="6" w:space="0" w:color="000000"/>
              <w:right w:val="single" w:sz="48" w:space="0" w:color="FF0000"/>
            </w:tcBorders>
          </w:tcPr>
          <w:p w:rsidR="007B4AD5" w:rsidRDefault="007B4AD5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Die Beseitigung des gefährlichen Zustands hat unter Eigenschutz zu erfolgen. Dabei sind mindestens Korbbrille, Schut</w:t>
            </w:r>
            <w:r>
              <w:rPr>
                <w:sz w:val="18"/>
              </w:rPr>
              <w:t>z</w:t>
            </w:r>
            <w:r>
              <w:rPr>
                <w:sz w:val="18"/>
              </w:rPr>
              <w:t xml:space="preserve">handschuhe und bei Vorhandensein von Gasen und Dämpfen filtrierende Halbmaske </w:t>
            </w:r>
            <w:r w:rsidR="00DA3BA3">
              <w:rPr>
                <w:sz w:val="18"/>
              </w:rPr>
              <w:t>mit Kombinationsfilter</w:t>
            </w:r>
            <w:r>
              <w:rPr>
                <w:sz w:val="18"/>
              </w:rPr>
              <w:t xml:space="preserve"> FFB1P2 (oder höherwertig) zu benu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zen.</w:t>
            </w:r>
          </w:p>
          <w:p w:rsidR="007B4AD5" w:rsidRDefault="007B4AD5" w:rsidP="0014704A">
            <w:pPr>
              <w:pStyle w:val="BA20-Feld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Gefährdete Personen warnen, gefährdeten Bereich gegebenenfalls räumen und absperren. Der Laborleiter ist sofort zu informieren. Der Z</w:t>
            </w:r>
            <w:r>
              <w:rPr>
                <w:sz w:val="18"/>
              </w:rPr>
              <w:t>u</w:t>
            </w:r>
            <w:r>
              <w:rPr>
                <w:sz w:val="18"/>
              </w:rPr>
              <w:t>tritt Unbefugter ist zu verhindern.</w:t>
            </w:r>
          </w:p>
          <w:p w:rsidR="007B4AD5" w:rsidRDefault="007B4AD5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Leckage:</w:t>
            </w:r>
            <w:r>
              <w:rPr>
                <w:sz w:val="18"/>
              </w:rPr>
              <w:t xml:space="preserve"> offene Flammen löschen, andere Zündquellen beseitigen, Gefahrstoff mit Flüssigkeitsbinder Chemizorb au</w:t>
            </w:r>
            <w:r>
              <w:rPr>
                <w:sz w:val="18"/>
              </w:rPr>
              <w:t>f</w:t>
            </w:r>
            <w:r>
              <w:rPr>
                <w:sz w:val="18"/>
              </w:rPr>
              <w:t>nehmen und in gekennzeichnete, verschließbare Behälter geben.</w:t>
            </w:r>
          </w:p>
          <w:p w:rsidR="007B4AD5" w:rsidRDefault="007B4AD5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Brände</w:t>
            </w:r>
            <w:r>
              <w:rPr>
                <w:sz w:val="18"/>
              </w:rPr>
              <w:t xml:space="preserve"> mit Kohlendioxid- oder Pulverlöscher bekämpfen, bei größeren Bränden Feue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wehr alarmieren.</w:t>
            </w:r>
          </w:p>
          <w:p w:rsidR="007B4AD5" w:rsidRDefault="007B4AD5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Personenbrände</w:t>
            </w:r>
            <w:r>
              <w:rPr>
                <w:sz w:val="18"/>
              </w:rPr>
              <w:t xml:space="preserve"> mit Notdusche oder dem nächst erreichbaren Feuerlöscher bekämpfen.</w:t>
            </w:r>
          </w:p>
        </w:tc>
      </w:tr>
      <w:tr w:rsidR="007B4AD5" w:rsidTr="00F86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rPr>
                <w:sz w:val="24"/>
              </w:rPr>
            </w:pPr>
          </w:p>
        </w:tc>
        <w:tc>
          <w:tcPr>
            <w:tcW w:w="4254" w:type="dxa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rPr>
                <w:b w:val="0"/>
                <w:sz w:val="24"/>
              </w:rPr>
            </w:pPr>
            <w:r>
              <w:rPr>
                <w:sz w:val="24"/>
              </w:rPr>
              <w:t>ERSTE HILFE</w:t>
            </w:r>
          </w:p>
        </w:tc>
        <w:tc>
          <w:tcPr>
            <w:tcW w:w="2976" w:type="dxa"/>
            <w:gridSpan w:val="3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shd w:val="solid" w:color="FFFFFF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</w:t>
            </w:r>
            <w:r w:rsidR="007938DA">
              <w:rPr>
                <w:color w:val="000000"/>
                <w:spacing w:val="0"/>
                <w:sz w:val="24"/>
              </w:rPr>
              <w:t>:</w:t>
            </w:r>
            <w:r>
              <w:rPr>
                <w:color w:val="000000"/>
                <w:spacing w:val="0"/>
                <w:sz w:val="24"/>
              </w:rPr>
              <w:t xml:space="preserve"> 11</w:t>
            </w:r>
            <w:r w:rsidR="00101D46">
              <w:rPr>
                <w:color w:val="000000"/>
                <w:spacing w:val="0"/>
                <w:sz w:val="24"/>
              </w:rPr>
              <w:t>2</w:t>
            </w:r>
          </w:p>
        </w:tc>
      </w:tr>
      <w:tr w:rsidR="007B4AD5" w:rsidTr="00F86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right w:val="single" w:sz="6" w:space="0" w:color="000000"/>
            </w:tcBorders>
          </w:tcPr>
          <w:p w:rsidR="007B4AD5" w:rsidRDefault="004E7335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7"/>
            <w:tcBorders>
              <w:left w:val="single" w:sz="6" w:space="0" w:color="000000"/>
              <w:right w:val="single" w:sz="48" w:space="0" w:color="FF0000"/>
            </w:tcBorders>
          </w:tcPr>
          <w:p w:rsidR="007B4AD5" w:rsidRDefault="007B4AD5" w:rsidP="0014704A">
            <w:pPr>
              <w:pStyle w:val="BA20-Feld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Kontaminierte oder getränkte Kleidung (auch Unterkleidung) und Persönliche Schutzausrüstung sofort ablegen</w:t>
            </w:r>
            <w:r>
              <w:rPr>
                <w:b/>
                <w:sz w:val="18"/>
              </w:rPr>
              <w:t>.</w:t>
            </w:r>
          </w:p>
          <w:p w:rsidR="007B4AD5" w:rsidRDefault="007B4AD5" w:rsidP="0014704A">
            <w:pPr>
              <w:pStyle w:val="BA20-Feld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Einatmen</w:t>
            </w:r>
            <w:r>
              <w:rPr>
                <w:sz w:val="18"/>
              </w:rPr>
              <w:t>: Betro</w:t>
            </w:r>
            <w:r>
              <w:rPr>
                <w:sz w:val="18"/>
              </w:rPr>
              <w:t>f</w:t>
            </w:r>
            <w:r>
              <w:rPr>
                <w:sz w:val="18"/>
              </w:rPr>
              <w:t>fenen an die frische Luft bringen.</w:t>
            </w:r>
          </w:p>
          <w:p w:rsidR="007B4AD5" w:rsidRDefault="007B4AD5" w:rsidP="00101D46">
            <w:pPr>
              <w:pStyle w:val="BA20-Feld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Haut</w:t>
            </w:r>
            <w:r>
              <w:rPr>
                <w:sz w:val="18"/>
              </w:rPr>
              <w:t>: Benetzte Haut mit viel Wasser und Seife gründlich reinigen. Bei großflächigen Verätzungen Notdusche benutzen.</w:t>
            </w:r>
          </w:p>
          <w:p w:rsidR="007B4AD5" w:rsidRDefault="007B4AD5" w:rsidP="00F94073">
            <w:pPr>
              <w:pStyle w:val="BA20-Feld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Augen</w:t>
            </w:r>
            <w:r>
              <w:rPr>
                <w:sz w:val="18"/>
              </w:rPr>
              <w:t>: Benetzte Augen sofort bei geöffnetem Lidspalt unter der Augendusche ständig mit Wasser spülen, bis ärztliche Hilfe erfolgt.</w:t>
            </w:r>
          </w:p>
          <w:p w:rsidR="007B4AD5" w:rsidRDefault="007B4AD5" w:rsidP="00101D46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Arzt konsultieren oder Notarzt alarmieren, Verletztem Sicherheitsdatenblatt, Betriebsanweisung und Unfallbegleitzettel mitgeben, Arzt über den Stoff unverzüglich i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formieren.</w:t>
            </w:r>
          </w:p>
        </w:tc>
      </w:tr>
      <w:tr w:rsidR="007B4AD5" w:rsidTr="00F8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8"/>
            <w:tcBorders>
              <w:left w:val="single" w:sz="48" w:space="0" w:color="FF0000"/>
              <w:right w:val="single" w:sz="48" w:space="0" w:color="FF0000"/>
            </w:tcBorders>
          </w:tcPr>
          <w:p w:rsidR="007B4AD5" w:rsidRDefault="007B4AD5">
            <w:pPr>
              <w:pStyle w:val="TitelOhne"/>
              <w:rPr>
                <w:sz w:val="24"/>
              </w:rPr>
            </w:pPr>
            <w:r>
              <w:rPr>
                <w:sz w:val="24"/>
              </w:rPr>
              <w:t>SACHGERECHTE ENTSORGUNG</w:t>
            </w:r>
          </w:p>
        </w:tc>
      </w:tr>
      <w:tr w:rsidR="007B4AD5" w:rsidTr="00F8695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00"/>
              <w:bottom w:val="single" w:sz="48" w:space="0" w:color="FF0000"/>
              <w:right w:val="single" w:sz="6" w:space="0" w:color="000000"/>
            </w:tcBorders>
          </w:tcPr>
          <w:p w:rsidR="007B4AD5" w:rsidRDefault="004E7335">
            <w:pPr>
              <w:ind w:left="360" w:hanging="3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28625"/>
                  <wp:effectExtent l="0" t="0" r="0" b="9525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7"/>
            <w:tcBorders>
              <w:left w:val="single" w:sz="6" w:space="0" w:color="000000"/>
              <w:bottom w:val="single" w:sz="48" w:space="0" w:color="FF0000"/>
              <w:right w:val="single" w:sz="48" w:space="0" w:color="FF0000"/>
            </w:tcBorders>
          </w:tcPr>
          <w:p w:rsidR="007B4AD5" w:rsidRDefault="007B4AD5" w:rsidP="00101D46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Abfälle in die gekennzeichneten Sammelflaschen im Laborabzug ... geben. Die Entsorgung erfolgt bei Bedarf, spätestens vor dem Wochenende über die Haustechnik (zuständig und bei Bedarf zu informieren: Herr/Frau ... Tel.</w:t>
            </w:r>
            <w:r w:rsidR="004707F2">
              <w:rPr>
                <w:sz w:val="18"/>
              </w:rPr>
              <w:t>:</w:t>
            </w:r>
            <w:r>
              <w:rPr>
                <w:sz w:val="18"/>
              </w:rPr>
              <w:t>...). G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tränktes Material und nicht gereinigte Leergebinde sind wie die Inhaltsstoffe zu behandeln und im gekennzeichneten Abfallbehälter in Raum ... zu sammeln.</w:t>
            </w:r>
          </w:p>
        </w:tc>
      </w:tr>
    </w:tbl>
    <w:p w:rsidR="007B4AD5" w:rsidRDefault="007B4AD5">
      <w:pPr>
        <w:rPr>
          <w:sz w:val="16"/>
        </w:rPr>
      </w:pPr>
    </w:p>
    <w:sectPr w:rsidR="007B4AD5" w:rsidSect="00D5653A">
      <w:pgSz w:w="11907" w:h="16840"/>
      <w:pgMar w:top="851" w:right="851" w:bottom="567" w:left="68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27"/>
    <w:rsid w:val="00016E27"/>
    <w:rsid w:val="00101D46"/>
    <w:rsid w:val="0014704A"/>
    <w:rsid w:val="00196714"/>
    <w:rsid w:val="001E5C54"/>
    <w:rsid w:val="0022649C"/>
    <w:rsid w:val="00336892"/>
    <w:rsid w:val="003571A2"/>
    <w:rsid w:val="003A24ED"/>
    <w:rsid w:val="004707F2"/>
    <w:rsid w:val="004E7335"/>
    <w:rsid w:val="006F341E"/>
    <w:rsid w:val="0074180D"/>
    <w:rsid w:val="007938DA"/>
    <w:rsid w:val="007B4AD5"/>
    <w:rsid w:val="007F7431"/>
    <w:rsid w:val="00953A55"/>
    <w:rsid w:val="00AB0AB5"/>
    <w:rsid w:val="00B36486"/>
    <w:rsid w:val="00D5653A"/>
    <w:rsid w:val="00D60227"/>
    <w:rsid w:val="00DA3BA3"/>
    <w:rsid w:val="00ED2742"/>
    <w:rsid w:val="00F44C27"/>
    <w:rsid w:val="00F82B16"/>
    <w:rsid w:val="00F8695B"/>
    <w:rsid w:val="00F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01D46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101D46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MusterBA\GruppenBA&#196;tzendeStoff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GruppenBAÄtzendeStoffe.dot</Template>
  <TotalTime>0</TotalTime>
  <Pages>1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Gruppen-BA Gefahrstoffe</vt:lpstr>
    </vt:vector>
  </TitlesOfParts>
  <Company>BG Chemie / TAD Heidelberg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Gruppen-BA Gefahrstoffe</dc:title>
  <dc:creator>Dr. Glück</dc:creator>
  <cp:lastModifiedBy>Technik und Medien GmbH</cp:lastModifiedBy>
  <cp:revision>2</cp:revision>
  <cp:lastPrinted>2011-02-18T09:31:00Z</cp:lastPrinted>
  <dcterms:created xsi:type="dcterms:W3CDTF">2019-07-16T08:45:00Z</dcterms:created>
  <dcterms:modified xsi:type="dcterms:W3CDTF">2019-07-16T08:45:00Z</dcterms:modified>
</cp:coreProperties>
</file>